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4E0FC" w14:textId="56E72443" w:rsidR="00FD4C70" w:rsidRPr="000F645D" w:rsidRDefault="00FD4C70" w:rsidP="007A2B68">
      <w:pPr>
        <w:pStyle w:val="Sinespaciado"/>
        <w:jc w:val="center"/>
        <w:rPr>
          <w:rFonts w:asciiTheme="majorHAnsi" w:hAnsiTheme="majorHAnsi" w:cstheme="majorHAnsi"/>
          <w:b/>
          <w:bCs/>
          <w:color w:val="368AC4"/>
          <w:lang w:val="es-ES"/>
        </w:rPr>
      </w:pPr>
      <w:r w:rsidRPr="000F645D">
        <w:rPr>
          <w:rFonts w:asciiTheme="majorHAnsi" w:hAnsiTheme="majorHAnsi" w:cstheme="majorHAnsi"/>
          <w:b/>
          <w:bCs/>
          <w:color w:val="368AC4"/>
          <w:lang w:val="es-ES"/>
        </w:rPr>
        <w:t>GUÍA: LIMPIA Y MANTÉN SEGURO TU NEGOCIO PATA TUS CLIENTES</w:t>
      </w:r>
    </w:p>
    <w:p w14:paraId="360E6C1D" w14:textId="77777777" w:rsidR="00FD4C70" w:rsidRPr="000F645D" w:rsidRDefault="00FD4C70" w:rsidP="00654472">
      <w:pPr>
        <w:pStyle w:val="Sinespaciado"/>
        <w:jc w:val="center"/>
        <w:rPr>
          <w:rFonts w:asciiTheme="majorHAnsi" w:hAnsiTheme="majorHAnsi" w:cstheme="majorHAnsi"/>
          <w:b/>
          <w:bCs/>
          <w:color w:val="368AC4"/>
          <w:lang w:val="es-ES"/>
        </w:rPr>
      </w:pPr>
      <w:r w:rsidRPr="000F645D">
        <w:rPr>
          <w:rFonts w:asciiTheme="majorHAnsi" w:hAnsiTheme="majorHAnsi" w:cstheme="majorHAnsi"/>
          <w:b/>
          <w:bCs/>
          <w:color w:val="368AC4"/>
          <w:lang w:val="es-ES"/>
        </w:rPr>
        <w:t xml:space="preserve"> </w:t>
      </w:r>
    </w:p>
    <w:p w14:paraId="05C2199B" w14:textId="027C546C" w:rsidR="00F61518" w:rsidRPr="000F645D" w:rsidRDefault="00FD4C70" w:rsidP="00654472">
      <w:pPr>
        <w:pStyle w:val="Sinespaciado"/>
        <w:jc w:val="center"/>
        <w:rPr>
          <w:rFonts w:asciiTheme="majorHAnsi" w:hAnsiTheme="majorHAnsi" w:cstheme="majorHAnsi"/>
          <w:b/>
          <w:bCs/>
          <w:lang w:val="es-ES"/>
        </w:rPr>
      </w:pPr>
      <w:r w:rsidRPr="000F645D">
        <w:rPr>
          <w:rFonts w:asciiTheme="majorHAnsi" w:hAnsiTheme="majorHAnsi" w:cstheme="majorHAnsi"/>
          <w:b/>
          <w:bCs/>
          <w:color w:val="368AC4"/>
          <w:lang w:val="es-ES"/>
        </w:rPr>
        <w:t>ANEXO: MEDIDAS DE BIOSEGURIDAD EN LA RECEPCIÓN DE MATERIALES Y MERCANCÍAS</w:t>
      </w:r>
      <w:r w:rsidR="000F645D">
        <w:rPr>
          <w:rStyle w:val="Refdenotaalpie"/>
          <w:rFonts w:asciiTheme="majorHAnsi" w:hAnsiTheme="majorHAnsi" w:cstheme="majorHAnsi"/>
          <w:b/>
          <w:bCs/>
          <w:color w:val="368AC4"/>
          <w:lang w:val="es-ES"/>
        </w:rPr>
        <w:footnoteReference w:id="1"/>
      </w:r>
    </w:p>
    <w:p w14:paraId="686CECF5" w14:textId="77777777" w:rsidR="00FD4C70" w:rsidRPr="000F645D" w:rsidRDefault="00FD4C70" w:rsidP="00F61518">
      <w:pPr>
        <w:pStyle w:val="Sinespaciado"/>
        <w:jc w:val="both"/>
        <w:rPr>
          <w:rFonts w:asciiTheme="majorHAnsi" w:hAnsiTheme="majorHAnsi" w:cstheme="majorHAnsi"/>
          <w:bCs/>
          <w:lang w:val="es-ES"/>
        </w:rPr>
      </w:pPr>
    </w:p>
    <w:p w14:paraId="58299445" w14:textId="77777777" w:rsidR="00FD4C70" w:rsidRPr="000F645D" w:rsidRDefault="00FD4C70" w:rsidP="00F61518">
      <w:pPr>
        <w:pStyle w:val="Sinespaciado"/>
        <w:jc w:val="both"/>
        <w:rPr>
          <w:rFonts w:asciiTheme="majorHAnsi" w:hAnsiTheme="majorHAnsi" w:cstheme="majorHAnsi"/>
          <w:bCs/>
          <w:lang w:val="es-ES"/>
        </w:rPr>
      </w:pPr>
    </w:p>
    <w:p w14:paraId="32B5693D" w14:textId="18B1A6C5" w:rsidR="00FD4C70" w:rsidRPr="000F645D" w:rsidRDefault="00BB1221" w:rsidP="00F61518">
      <w:pPr>
        <w:pStyle w:val="Sinespaciado"/>
        <w:jc w:val="both"/>
        <w:rPr>
          <w:rFonts w:asciiTheme="majorHAnsi" w:hAnsiTheme="majorHAnsi" w:cstheme="majorHAnsi"/>
        </w:rPr>
      </w:pPr>
      <w:r w:rsidRPr="000F645D">
        <w:rPr>
          <w:rFonts w:asciiTheme="majorHAnsi" w:hAnsiTheme="majorHAnsi" w:cstheme="majorHAnsi"/>
        </w:rPr>
        <w:t>De acuerdo con el</w:t>
      </w:r>
      <w:r w:rsidR="00FD4C70" w:rsidRPr="000F645D">
        <w:rPr>
          <w:rFonts w:asciiTheme="majorHAnsi" w:hAnsiTheme="majorHAnsi" w:cstheme="majorHAnsi"/>
        </w:rPr>
        <w:t xml:space="preserve"> estado de emergencia sanitaria declarada en Colombia, a causa de la pandemia por el virus COVID-19 y a las medidas de aislamiento preventivo obligatorio tomadas desde el 24 de marzo de 2020, cada empresa debe velar por la salud de su personal estableciendo el protocolo con las medidas necesarias para la prevención del contagio del COVID-1</w:t>
      </w:r>
      <w:r w:rsidR="009874C1">
        <w:rPr>
          <w:rFonts w:asciiTheme="majorHAnsi" w:hAnsiTheme="majorHAnsi" w:cstheme="majorHAnsi"/>
        </w:rPr>
        <w:t>9.</w:t>
      </w:r>
    </w:p>
    <w:p w14:paraId="4BA70930" w14:textId="77777777" w:rsidR="00FD4C70" w:rsidRPr="000F645D" w:rsidRDefault="00FD4C70" w:rsidP="00F61518">
      <w:pPr>
        <w:pStyle w:val="Sinespaciado"/>
        <w:jc w:val="both"/>
        <w:rPr>
          <w:rFonts w:asciiTheme="majorHAnsi" w:hAnsiTheme="majorHAnsi" w:cstheme="majorHAnsi"/>
        </w:rPr>
      </w:pPr>
    </w:p>
    <w:p w14:paraId="3DFDD36A" w14:textId="004B27A1" w:rsidR="00FD4C70" w:rsidRPr="000F645D" w:rsidRDefault="00FD4C70" w:rsidP="00F61518">
      <w:pPr>
        <w:pStyle w:val="Sinespaciado"/>
        <w:jc w:val="both"/>
        <w:rPr>
          <w:rFonts w:asciiTheme="majorHAnsi" w:hAnsiTheme="majorHAnsi" w:cstheme="majorHAnsi"/>
        </w:rPr>
      </w:pPr>
      <w:r w:rsidRPr="000F645D">
        <w:rPr>
          <w:rFonts w:asciiTheme="majorHAnsi" w:hAnsiTheme="majorHAnsi" w:cstheme="majorHAnsi"/>
        </w:rPr>
        <w:t xml:space="preserve">En el presente </w:t>
      </w:r>
      <w:r w:rsidR="0032532B" w:rsidRPr="000F645D">
        <w:rPr>
          <w:rFonts w:asciiTheme="majorHAnsi" w:hAnsiTheme="majorHAnsi" w:cstheme="majorHAnsi"/>
        </w:rPr>
        <w:t>anexo</w:t>
      </w:r>
      <w:r w:rsidRPr="000F645D">
        <w:rPr>
          <w:rFonts w:asciiTheme="majorHAnsi" w:hAnsiTheme="majorHAnsi" w:cstheme="majorHAnsi"/>
        </w:rPr>
        <w:t>, se</w:t>
      </w:r>
      <w:r w:rsidR="0032532B" w:rsidRPr="000F645D">
        <w:rPr>
          <w:rFonts w:asciiTheme="majorHAnsi" w:hAnsiTheme="majorHAnsi" w:cstheme="majorHAnsi"/>
        </w:rPr>
        <w:t xml:space="preserve"> </w:t>
      </w:r>
      <w:r w:rsidR="00C64CC7" w:rsidRPr="000F645D">
        <w:rPr>
          <w:rFonts w:asciiTheme="majorHAnsi" w:hAnsiTheme="majorHAnsi" w:cstheme="majorHAnsi"/>
        </w:rPr>
        <w:t>mencionarán</w:t>
      </w:r>
      <w:r w:rsidR="0032532B" w:rsidRPr="000F645D">
        <w:rPr>
          <w:rFonts w:asciiTheme="majorHAnsi" w:hAnsiTheme="majorHAnsi" w:cstheme="majorHAnsi"/>
        </w:rPr>
        <w:t xml:space="preserve"> las medidas </w:t>
      </w:r>
      <w:r w:rsidR="00C64CC7" w:rsidRPr="000F645D">
        <w:rPr>
          <w:rFonts w:asciiTheme="majorHAnsi" w:hAnsiTheme="majorHAnsi" w:cstheme="majorHAnsi"/>
        </w:rPr>
        <w:t>de</w:t>
      </w:r>
      <w:r w:rsidRPr="000F645D">
        <w:rPr>
          <w:rFonts w:asciiTheme="majorHAnsi" w:hAnsiTheme="majorHAnsi" w:cstheme="majorHAnsi"/>
        </w:rPr>
        <w:t xml:space="preserve"> bioseguridad </w:t>
      </w:r>
      <w:r w:rsidR="00C64CC7" w:rsidRPr="000F645D">
        <w:rPr>
          <w:rFonts w:asciiTheme="majorHAnsi" w:hAnsiTheme="majorHAnsi" w:cstheme="majorHAnsi"/>
        </w:rPr>
        <w:t>para</w:t>
      </w:r>
      <w:r w:rsidRPr="000F645D">
        <w:rPr>
          <w:rFonts w:asciiTheme="majorHAnsi" w:hAnsiTheme="majorHAnsi" w:cstheme="majorHAnsi"/>
        </w:rPr>
        <w:t xml:space="preserve"> preven</w:t>
      </w:r>
      <w:r w:rsidR="00CE1289" w:rsidRPr="000F645D">
        <w:rPr>
          <w:rFonts w:asciiTheme="majorHAnsi" w:hAnsiTheme="majorHAnsi" w:cstheme="majorHAnsi"/>
        </w:rPr>
        <w:t xml:space="preserve">ir </w:t>
      </w:r>
      <w:r w:rsidRPr="000F645D">
        <w:rPr>
          <w:rFonts w:asciiTheme="majorHAnsi" w:hAnsiTheme="majorHAnsi" w:cstheme="majorHAnsi"/>
        </w:rPr>
        <w:t xml:space="preserve">el contagio del COVID-19 </w:t>
      </w:r>
      <w:r w:rsidR="00C64CC7" w:rsidRPr="000F645D">
        <w:rPr>
          <w:rFonts w:asciiTheme="majorHAnsi" w:hAnsiTheme="majorHAnsi" w:cstheme="majorHAnsi"/>
        </w:rPr>
        <w:t xml:space="preserve">durante </w:t>
      </w:r>
      <w:r w:rsidR="00685F5A">
        <w:rPr>
          <w:rFonts w:asciiTheme="majorHAnsi" w:hAnsiTheme="majorHAnsi" w:cstheme="majorHAnsi"/>
        </w:rPr>
        <w:t>el</w:t>
      </w:r>
      <w:r w:rsidR="00C64CC7" w:rsidRPr="000F645D">
        <w:rPr>
          <w:rFonts w:asciiTheme="majorHAnsi" w:hAnsiTheme="majorHAnsi" w:cstheme="majorHAnsi"/>
        </w:rPr>
        <w:t xml:space="preserve"> </w:t>
      </w:r>
      <w:r w:rsidRPr="000F645D">
        <w:rPr>
          <w:rFonts w:asciiTheme="majorHAnsi" w:hAnsiTheme="majorHAnsi" w:cstheme="majorHAnsi"/>
        </w:rPr>
        <w:t xml:space="preserve">proceso de </w:t>
      </w:r>
      <w:r w:rsidR="00C64CC7" w:rsidRPr="000F645D">
        <w:rPr>
          <w:rFonts w:asciiTheme="majorHAnsi" w:hAnsiTheme="majorHAnsi" w:cstheme="majorHAnsi"/>
        </w:rPr>
        <w:t xml:space="preserve">recepción </w:t>
      </w:r>
      <w:r w:rsidR="00685F5A">
        <w:rPr>
          <w:rFonts w:asciiTheme="majorHAnsi" w:hAnsiTheme="majorHAnsi" w:cstheme="majorHAnsi"/>
        </w:rPr>
        <w:t xml:space="preserve">de mercancías y </w:t>
      </w:r>
      <w:r w:rsidR="00A22117">
        <w:rPr>
          <w:rFonts w:asciiTheme="majorHAnsi" w:hAnsiTheme="majorHAnsi" w:cstheme="majorHAnsi"/>
        </w:rPr>
        <w:t>materiales</w:t>
      </w:r>
      <w:r w:rsidR="00C64CC7" w:rsidRPr="000F645D">
        <w:rPr>
          <w:rFonts w:asciiTheme="majorHAnsi" w:hAnsiTheme="majorHAnsi" w:cstheme="majorHAnsi"/>
        </w:rPr>
        <w:t>.</w:t>
      </w:r>
    </w:p>
    <w:p w14:paraId="4801A8F5" w14:textId="02BB95DA" w:rsidR="00CE1289" w:rsidRPr="000F645D" w:rsidRDefault="00CE1289" w:rsidP="00F61518">
      <w:pPr>
        <w:pStyle w:val="Sinespaciado"/>
        <w:jc w:val="both"/>
        <w:rPr>
          <w:rFonts w:asciiTheme="majorHAnsi" w:hAnsiTheme="majorHAnsi" w:cstheme="majorHAnsi"/>
        </w:rPr>
      </w:pPr>
    </w:p>
    <w:p w14:paraId="3661A08F" w14:textId="52CA6868" w:rsidR="00FD4C70" w:rsidRPr="000F645D" w:rsidRDefault="009A797E" w:rsidP="00EA0044">
      <w:pPr>
        <w:pStyle w:val="Sinespaciado"/>
        <w:jc w:val="both"/>
        <w:rPr>
          <w:rFonts w:asciiTheme="majorHAnsi" w:hAnsiTheme="majorHAnsi" w:cstheme="majorHAnsi"/>
          <w:b/>
          <w:bCs/>
          <w:color w:val="368AC4"/>
          <w:lang w:val="es-ES"/>
        </w:rPr>
      </w:pPr>
      <w:r w:rsidRPr="000F645D">
        <w:rPr>
          <w:rFonts w:asciiTheme="majorHAnsi" w:hAnsiTheme="majorHAnsi" w:cstheme="majorHAnsi"/>
          <w:b/>
          <w:bCs/>
          <w:color w:val="368AC4"/>
          <w:lang w:val="es-ES"/>
        </w:rPr>
        <w:t>Medidas generales para la recepción de mercancía y materiales</w:t>
      </w:r>
    </w:p>
    <w:p w14:paraId="2CFD1BFA" w14:textId="77777777" w:rsidR="009A797E" w:rsidRPr="000F645D" w:rsidRDefault="009A797E" w:rsidP="009A797E">
      <w:pPr>
        <w:pStyle w:val="Sinespaciado"/>
        <w:ind w:left="360"/>
        <w:jc w:val="both"/>
        <w:rPr>
          <w:rFonts w:asciiTheme="majorHAnsi" w:hAnsiTheme="majorHAnsi" w:cstheme="majorHAnsi"/>
        </w:rPr>
      </w:pPr>
    </w:p>
    <w:p w14:paraId="3E93ACEC" w14:textId="77777777" w:rsidR="009A797E" w:rsidRPr="000F645D" w:rsidRDefault="009A797E" w:rsidP="00821DC6">
      <w:pPr>
        <w:pStyle w:val="Sinespaciado"/>
        <w:jc w:val="both"/>
        <w:rPr>
          <w:rFonts w:asciiTheme="majorHAnsi" w:hAnsiTheme="majorHAnsi" w:cstheme="majorHAnsi"/>
        </w:rPr>
      </w:pPr>
      <w:r w:rsidRPr="000F645D">
        <w:rPr>
          <w:rFonts w:asciiTheme="majorHAnsi" w:hAnsiTheme="majorHAnsi" w:cstheme="majorHAnsi"/>
        </w:rPr>
        <w:t xml:space="preserve">En el proceso recepción de mercancía y materiales, debes realizar las siguientes medidas: </w:t>
      </w:r>
    </w:p>
    <w:p w14:paraId="2099563F" w14:textId="7118A774" w:rsidR="009A797E" w:rsidRPr="000F645D" w:rsidRDefault="009A797E" w:rsidP="00BD6F03">
      <w:pPr>
        <w:pStyle w:val="Sinespaciado"/>
        <w:ind w:left="360"/>
        <w:jc w:val="both"/>
        <w:rPr>
          <w:rFonts w:asciiTheme="majorHAnsi" w:hAnsiTheme="majorHAnsi" w:cstheme="majorHAnsi"/>
        </w:rPr>
      </w:pPr>
    </w:p>
    <w:p w14:paraId="2FC79C2A" w14:textId="7BEE32DB" w:rsidR="00AA4E01" w:rsidRDefault="00EA0044" w:rsidP="00EA0044">
      <w:pPr>
        <w:pStyle w:val="Sinespaciado"/>
        <w:jc w:val="both"/>
        <w:rPr>
          <w:rFonts w:asciiTheme="majorHAnsi" w:hAnsiTheme="majorHAnsi" w:cstheme="majorHAnsi"/>
          <w:b/>
          <w:bCs/>
          <w:color w:val="368AC4"/>
          <w:lang w:val="es-ES"/>
        </w:rPr>
      </w:pPr>
      <w:r>
        <w:rPr>
          <w:rFonts w:asciiTheme="majorHAnsi" w:hAnsiTheme="majorHAnsi" w:cstheme="majorHAnsi"/>
          <w:b/>
          <w:bCs/>
          <w:color w:val="368AC4"/>
          <w:lang w:val="es-ES"/>
        </w:rPr>
        <w:t xml:space="preserve">Paso 1: </w:t>
      </w:r>
      <w:r w:rsidR="00AA4E01" w:rsidRPr="00810770">
        <w:rPr>
          <w:rFonts w:asciiTheme="majorHAnsi" w:hAnsiTheme="majorHAnsi" w:cstheme="majorHAnsi"/>
          <w:b/>
          <w:bCs/>
          <w:color w:val="368AC4"/>
          <w:lang w:val="es-ES"/>
        </w:rPr>
        <w:t>Establecer una zona de descargue.</w:t>
      </w:r>
    </w:p>
    <w:p w14:paraId="7C21ECC6" w14:textId="3C855374" w:rsidR="00EA0044" w:rsidRDefault="00EA0044" w:rsidP="00EA0044">
      <w:pPr>
        <w:pStyle w:val="Sinespaciado"/>
        <w:jc w:val="both"/>
        <w:rPr>
          <w:rFonts w:asciiTheme="majorHAnsi" w:hAnsiTheme="majorHAnsi" w:cstheme="majorHAnsi"/>
          <w:b/>
          <w:bCs/>
          <w:color w:val="368AC4"/>
          <w:lang w:val="es-ES"/>
        </w:rPr>
      </w:pPr>
    </w:p>
    <w:p w14:paraId="61DF55CA" w14:textId="18297DBE" w:rsidR="00EA0044" w:rsidRDefault="00EA0044" w:rsidP="00EA0044">
      <w:pPr>
        <w:pStyle w:val="Sinespaciado"/>
        <w:jc w:val="both"/>
        <w:rPr>
          <w:rFonts w:asciiTheme="majorHAnsi" w:hAnsiTheme="majorHAnsi" w:cstheme="majorHAnsi"/>
        </w:rPr>
      </w:pPr>
      <w:r w:rsidRPr="00EA0044">
        <w:rPr>
          <w:rFonts w:asciiTheme="majorHAnsi" w:hAnsiTheme="majorHAnsi" w:cstheme="majorHAnsi"/>
        </w:rPr>
        <w:t>Para establecer la zona de descargue debes realizar las siguientes tres (3) actividades:</w:t>
      </w:r>
    </w:p>
    <w:p w14:paraId="0AC9A610" w14:textId="77777777" w:rsidR="008C5997" w:rsidRPr="00EA0044" w:rsidRDefault="008C5997" w:rsidP="00EA0044">
      <w:pPr>
        <w:pStyle w:val="Sinespaciado"/>
        <w:jc w:val="both"/>
        <w:rPr>
          <w:rFonts w:asciiTheme="majorHAnsi" w:hAnsiTheme="majorHAnsi" w:cstheme="majorHAnsi"/>
        </w:rPr>
      </w:pPr>
    </w:p>
    <w:p w14:paraId="03DDD9D4" w14:textId="14360E65" w:rsidR="007F02AF" w:rsidRPr="000F645D" w:rsidRDefault="008C5997" w:rsidP="008C5997">
      <w:pPr>
        <w:pStyle w:val="Sinespaciado"/>
        <w:ind w:left="360"/>
        <w:jc w:val="center"/>
        <w:rPr>
          <w:rFonts w:asciiTheme="majorHAnsi" w:hAnsiTheme="majorHAnsi" w:cstheme="majorHAnsi"/>
        </w:rPr>
      </w:pPr>
      <w:r>
        <w:rPr>
          <w:noProof/>
        </w:rPr>
        <w:drawing>
          <wp:inline distT="0" distB="0" distL="0" distR="0" wp14:anchorId="78D2FD06" wp14:editId="691CFD2C">
            <wp:extent cx="2091193" cy="1567003"/>
            <wp:effectExtent l="0" t="0" r="4445" b="0"/>
            <wp:docPr id="1" name="Imagen 1" descr="Diseño de fondo de entrega de paqu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eño de fondo de entrega de paque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9266" cy="1588039"/>
                    </a:xfrm>
                    <a:prstGeom prst="rect">
                      <a:avLst/>
                    </a:prstGeom>
                    <a:noFill/>
                    <a:ln>
                      <a:noFill/>
                    </a:ln>
                  </pic:spPr>
                </pic:pic>
              </a:graphicData>
            </a:graphic>
          </wp:inline>
        </w:drawing>
      </w:r>
    </w:p>
    <w:p w14:paraId="10CA79C6" w14:textId="2EC42F6F" w:rsidR="009B039E" w:rsidRPr="000F645D" w:rsidRDefault="00EA0044" w:rsidP="002D674D">
      <w:pPr>
        <w:pStyle w:val="Sinespaciado"/>
        <w:jc w:val="both"/>
        <w:rPr>
          <w:rFonts w:asciiTheme="majorHAnsi" w:hAnsiTheme="majorHAnsi" w:cstheme="majorHAnsi"/>
        </w:rPr>
      </w:pPr>
      <w:r>
        <w:rPr>
          <w:rFonts w:asciiTheme="majorHAnsi" w:hAnsiTheme="majorHAnsi" w:cstheme="majorHAnsi"/>
          <w:b/>
          <w:bCs/>
          <w:color w:val="0070C0"/>
        </w:rPr>
        <w:t>Primero</w:t>
      </w:r>
      <w:r w:rsidR="009B039E" w:rsidRPr="000F645D">
        <w:rPr>
          <w:rFonts w:asciiTheme="majorHAnsi" w:hAnsiTheme="majorHAnsi" w:cstheme="majorHAnsi"/>
          <w:b/>
          <w:bCs/>
          <w:color w:val="0070C0"/>
        </w:rPr>
        <w:t>:</w:t>
      </w:r>
      <w:r w:rsidR="009B039E" w:rsidRPr="000F645D">
        <w:rPr>
          <w:rFonts w:asciiTheme="majorHAnsi" w:hAnsiTheme="majorHAnsi" w:cstheme="majorHAnsi"/>
        </w:rPr>
        <w:t xml:space="preserve"> </w:t>
      </w:r>
      <w:r w:rsidR="00541799">
        <w:rPr>
          <w:rFonts w:asciiTheme="majorHAnsi" w:hAnsiTheme="majorHAnsi" w:cstheme="majorHAnsi"/>
        </w:rPr>
        <w:t xml:space="preserve">debes </w:t>
      </w:r>
      <w:r w:rsidR="009B039E" w:rsidRPr="000F645D">
        <w:rPr>
          <w:rFonts w:asciiTheme="majorHAnsi" w:hAnsiTheme="majorHAnsi" w:cstheme="majorHAnsi"/>
        </w:rPr>
        <w:t xml:space="preserve">adecuar un área de recepción de mercancía de acuerdo con el tamaño y tipo de </w:t>
      </w:r>
      <w:r w:rsidR="008F791E">
        <w:rPr>
          <w:rFonts w:asciiTheme="majorHAnsi" w:hAnsiTheme="majorHAnsi" w:cstheme="majorHAnsi"/>
        </w:rPr>
        <w:t>tu negocio</w:t>
      </w:r>
      <w:r w:rsidR="009B039E" w:rsidRPr="000F645D">
        <w:rPr>
          <w:rFonts w:asciiTheme="majorHAnsi" w:hAnsiTheme="majorHAnsi" w:cstheme="majorHAnsi"/>
        </w:rPr>
        <w:t>.</w:t>
      </w:r>
    </w:p>
    <w:p w14:paraId="372211D9" w14:textId="4B7A73B4" w:rsidR="009B039E" w:rsidRPr="000F645D" w:rsidRDefault="00EA0044" w:rsidP="002D674D">
      <w:pPr>
        <w:pStyle w:val="Sinespaciado"/>
        <w:jc w:val="both"/>
        <w:rPr>
          <w:rFonts w:asciiTheme="majorHAnsi" w:hAnsiTheme="majorHAnsi" w:cstheme="majorHAnsi"/>
        </w:rPr>
      </w:pPr>
      <w:r>
        <w:rPr>
          <w:rFonts w:asciiTheme="majorHAnsi" w:hAnsiTheme="majorHAnsi" w:cstheme="majorHAnsi"/>
          <w:b/>
          <w:bCs/>
          <w:color w:val="0070C0"/>
        </w:rPr>
        <w:t>Segundo</w:t>
      </w:r>
      <w:r w:rsidR="009B039E" w:rsidRPr="000F645D">
        <w:rPr>
          <w:rFonts w:asciiTheme="majorHAnsi" w:hAnsiTheme="majorHAnsi" w:cstheme="majorHAnsi"/>
          <w:b/>
          <w:bCs/>
          <w:color w:val="0070C0"/>
        </w:rPr>
        <w:t xml:space="preserve">: </w:t>
      </w:r>
      <w:r w:rsidR="009B039E" w:rsidRPr="000F645D">
        <w:rPr>
          <w:rFonts w:asciiTheme="majorHAnsi" w:hAnsiTheme="majorHAnsi" w:cstheme="majorHAnsi"/>
        </w:rPr>
        <w:t>En las zonas de descargue, debes llevar a cabo todo el proceso de descarg</w:t>
      </w:r>
      <w:r w:rsidR="0068115F" w:rsidRPr="000F645D">
        <w:rPr>
          <w:rFonts w:asciiTheme="majorHAnsi" w:hAnsiTheme="majorHAnsi" w:cstheme="majorHAnsi"/>
        </w:rPr>
        <w:t>ue</w:t>
      </w:r>
      <w:r w:rsidR="009B039E" w:rsidRPr="000F645D">
        <w:rPr>
          <w:rFonts w:asciiTheme="majorHAnsi" w:hAnsiTheme="majorHAnsi" w:cstheme="majorHAnsi"/>
        </w:rPr>
        <w:t xml:space="preserve"> de mercancía por parte de</w:t>
      </w:r>
      <w:r w:rsidR="0068115F" w:rsidRPr="000F645D">
        <w:rPr>
          <w:rFonts w:asciiTheme="majorHAnsi" w:hAnsiTheme="majorHAnsi" w:cstheme="majorHAnsi"/>
        </w:rPr>
        <w:t xml:space="preserve"> </w:t>
      </w:r>
      <w:r w:rsidR="009B039E" w:rsidRPr="000F645D">
        <w:rPr>
          <w:rFonts w:asciiTheme="majorHAnsi" w:hAnsiTheme="majorHAnsi" w:cstheme="majorHAnsi"/>
        </w:rPr>
        <w:t>l</w:t>
      </w:r>
      <w:r w:rsidR="0068115F" w:rsidRPr="000F645D">
        <w:rPr>
          <w:rFonts w:asciiTheme="majorHAnsi" w:hAnsiTheme="majorHAnsi" w:cstheme="majorHAnsi"/>
        </w:rPr>
        <w:t>os</w:t>
      </w:r>
      <w:r w:rsidR="009B039E" w:rsidRPr="000F645D">
        <w:rPr>
          <w:rFonts w:asciiTheme="majorHAnsi" w:hAnsiTheme="majorHAnsi" w:cstheme="majorHAnsi"/>
        </w:rPr>
        <w:t xml:space="preserve"> proveedor</w:t>
      </w:r>
      <w:r w:rsidR="0068115F" w:rsidRPr="000F645D">
        <w:rPr>
          <w:rFonts w:asciiTheme="majorHAnsi" w:hAnsiTheme="majorHAnsi" w:cstheme="majorHAnsi"/>
        </w:rPr>
        <w:t>es</w:t>
      </w:r>
      <w:r w:rsidR="009B039E" w:rsidRPr="000F645D">
        <w:rPr>
          <w:rFonts w:asciiTheme="majorHAnsi" w:hAnsiTheme="majorHAnsi" w:cstheme="majorHAnsi"/>
        </w:rPr>
        <w:t>.</w:t>
      </w:r>
    </w:p>
    <w:p w14:paraId="636A1E93" w14:textId="360992D2" w:rsidR="00AA4E01" w:rsidRDefault="00EA0044" w:rsidP="002D674D">
      <w:pPr>
        <w:pStyle w:val="Sinespaciado"/>
        <w:jc w:val="both"/>
        <w:rPr>
          <w:rFonts w:asciiTheme="majorHAnsi" w:hAnsiTheme="majorHAnsi" w:cstheme="majorHAnsi"/>
        </w:rPr>
      </w:pPr>
      <w:r>
        <w:rPr>
          <w:rFonts w:asciiTheme="majorHAnsi" w:hAnsiTheme="majorHAnsi" w:cstheme="majorHAnsi"/>
          <w:b/>
          <w:bCs/>
          <w:color w:val="0070C0"/>
        </w:rPr>
        <w:t>Tercero</w:t>
      </w:r>
      <w:r w:rsidR="007F02AF" w:rsidRPr="000F645D">
        <w:rPr>
          <w:rFonts w:asciiTheme="majorHAnsi" w:hAnsiTheme="majorHAnsi" w:cstheme="majorHAnsi"/>
          <w:b/>
          <w:bCs/>
          <w:color w:val="0070C0"/>
        </w:rPr>
        <w:t>:</w:t>
      </w:r>
      <w:r w:rsidR="007F02AF" w:rsidRPr="000F645D">
        <w:rPr>
          <w:rFonts w:asciiTheme="majorHAnsi" w:hAnsiTheme="majorHAnsi" w:cstheme="majorHAnsi"/>
        </w:rPr>
        <w:t xml:space="preserve"> </w:t>
      </w:r>
      <w:r w:rsidR="00AA4E01" w:rsidRPr="000F645D">
        <w:rPr>
          <w:rFonts w:asciiTheme="majorHAnsi" w:hAnsiTheme="majorHAnsi" w:cstheme="majorHAnsi"/>
        </w:rPr>
        <w:t xml:space="preserve">En las zonas de descargue, </w:t>
      </w:r>
      <w:r w:rsidR="0068115F" w:rsidRPr="000F645D">
        <w:rPr>
          <w:rFonts w:asciiTheme="majorHAnsi" w:hAnsiTheme="majorHAnsi" w:cstheme="majorHAnsi"/>
        </w:rPr>
        <w:t>e</w:t>
      </w:r>
      <w:r w:rsidR="00AA4E01" w:rsidRPr="000F645D">
        <w:rPr>
          <w:rFonts w:asciiTheme="majorHAnsi" w:hAnsiTheme="majorHAnsi" w:cstheme="majorHAnsi"/>
        </w:rPr>
        <w:t>s importante que adoptes las medidas de limpieza y desinfección</w:t>
      </w:r>
      <w:r w:rsidR="007F02AF" w:rsidRPr="000F645D">
        <w:rPr>
          <w:rFonts w:asciiTheme="majorHAnsi" w:hAnsiTheme="majorHAnsi" w:cstheme="majorHAnsi"/>
        </w:rPr>
        <w:t xml:space="preserve"> igual que cualquier área de trabajo, a continuación, las describiremos</w:t>
      </w:r>
      <w:r w:rsidR="00AA4E01" w:rsidRPr="000F645D">
        <w:rPr>
          <w:rFonts w:asciiTheme="majorHAnsi" w:hAnsiTheme="majorHAnsi" w:cstheme="majorHAnsi"/>
        </w:rPr>
        <w:t xml:space="preserve">: </w:t>
      </w:r>
    </w:p>
    <w:p w14:paraId="2852401B" w14:textId="77777777" w:rsidR="008C5997" w:rsidRPr="000F645D" w:rsidRDefault="008C5997" w:rsidP="002D674D">
      <w:pPr>
        <w:pStyle w:val="Sinespaciado"/>
        <w:jc w:val="both"/>
        <w:rPr>
          <w:rFonts w:asciiTheme="majorHAnsi" w:hAnsiTheme="majorHAnsi" w:cstheme="majorHAnsi"/>
        </w:rPr>
      </w:pPr>
    </w:p>
    <w:p w14:paraId="6FC442FB" w14:textId="0EBE4FD7" w:rsidR="00AA4E01" w:rsidRDefault="008C5997" w:rsidP="008C5997">
      <w:pPr>
        <w:pStyle w:val="Sinespaciado"/>
        <w:rPr>
          <w:rFonts w:asciiTheme="majorHAnsi" w:hAnsiTheme="majorHAnsi" w:cstheme="majorHAnsi"/>
        </w:rPr>
      </w:pPr>
      <w:r>
        <w:rPr>
          <w:noProof/>
        </w:rPr>
        <w:drawing>
          <wp:anchor distT="0" distB="0" distL="114300" distR="114300" simplePos="0" relativeHeight="251658240" behindDoc="1" locked="0" layoutInCell="1" allowOverlap="1" wp14:anchorId="3D4CC6FF" wp14:editId="5264ADAE">
            <wp:simplePos x="0" y="0"/>
            <wp:positionH relativeFrom="column">
              <wp:posOffset>1240790</wp:posOffset>
            </wp:positionH>
            <wp:positionV relativeFrom="paragraph">
              <wp:posOffset>2678</wp:posOffset>
            </wp:positionV>
            <wp:extent cx="2846070" cy="10242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660" t="36143" r="24441" b="20381"/>
                    <a:stretch/>
                  </pic:blipFill>
                  <pic:spPr bwMode="auto">
                    <a:xfrm>
                      <a:off x="0" y="0"/>
                      <a:ext cx="2846070" cy="1024255"/>
                    </a:xfrm>
                    <a:prstGeom prst="rect">
                      <a:avLst/>
                    </a:prstGeom>
                    <a:ln>
                      <a:noFill/>
                    </a:ln>
                    <a:extLst>
                      <a:ext uri="{53640926-AAD7-44D8-BBD7-CCE9431645EC}">
                        <a14:shadowObscured xmlns:a14="http://schemas.microsoft.com/office/drawing/2010/main"/>
                      </a:ext>
                    </a:extLst>
                  </pic:spPr>
                </pic:pic>
              </a:graphicData>
            </a:graphic>
          </wp:anchor>
        </w:drawing>
      </w:r>
    </w:p>
    <w:p w14:paraId="1B6B5725" w14:textId="72C4200D" w:rsidR="008C5997" w:rsidRDefault="008C5997" w:rsidP="008C5997">
      <w:pPr>
        <w:pStyle w:val="Sinespaciado"/>
        <w:rPr>
          <w:rFonts w:asciiTheme="majorHAnsi" w:hAnsiTheme="majorHAnsi" w:cstheme="majorHAnsi"/>
        </w:rPr>
      </w:pPr>
    </w:p>
    <w:p w14:paraId="59B70DCE" w14:textId="5E996EAD" w:rsidR="008C5997" w:rsidRDefault="008C5997" w:rsidP="008C5997">
      <w:pPr>
        <w:pStyle w:val="Sinespaciado"/>
        <w:rPr>
          <w:rFonts w:asciiTheme="majorHAnsi" w:hAnsiTheme="majorHAnsi" w:cstheme="majorHAnsi"/>
        </w:rPr>
      </w:pPr>
    </w:p>
    <w:p w14:paraId="3F37D0B1" w14:textId="7411551C" w:rsidR="008C5997" w:rsidRDefault="008C5997" w:rsidP="008C5997">
      <w:pPr>
        <w:pStyle w:val="Sinespaciado"/>
        <w:rPr>
          <w:rFonts w:asciiTheme="majorHAnsi" w:hAnsiTheme="majorHAnsi" w:cstheme="majorHAnsi"/>
        </w:rPr>
      </w:pPr>
    </w:p>
    <w:p w14:paraId="59A613DE" w14:textId="5355112D" w:rsidR="008C5997" w:rsidRDefault="008C5997" w:rsidP="008C5997">
      <w:pPr>
        <w:pStyle w:val="Sinespaciado"/>
        <w:rPr>
          <w:rFonts w:asciiTheme="majorHAnsi" w:hAnsiTheme="majorHAnsi" w:cstheme="majorHAnsi"/>
        </w:rPr>
      </w:pPr>
    </w:p>
    <w:p w14:paraId="0180C9E9" w14:textId="44CEABF6" w:rsidR="008C5997" w:rsidRDefault="008C5997" w:rsidP="008C5997">
      <w:pPr>
        <w:pStyle w:val="Sinespaciado"/>
        <w:rPr>
          <w:rFonts w:asciiTheme="majorHAnsi" w:hAnsiTheme="majorHAnsi" w:cstheme="majorHAnsi"/>
        </w:rPr>
      </w:pPr>
    </w:p>
    <w:p w14:paraId="47A7DEAD" w14:textId="77777777" w:rsidR="008C5997" w:rsidRPr="000F645D" w:rsidRDefault="008C5997" w:rsidP="008C5997">
      <w:pPr>
        <w:pStyle w:val="Sinespaciado"/>
        <w:rPr>
          <w:rFonts w:asciiTheme="majorHAnsi" w:hAnsiTheme="majorHAnsi" w:cstheme="majorHAnsi"/>
        </w:rPr>
      </w:pPr>
    </w:p>
    <w:p w14:paraId="27644D4B" w14:textId="35F4E33C" w:rsidR="00AA4E01"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t>Abastecer las instalaciones con cantidades suficientes de elementos de higienización, como: geles antibacteriales, toallas desechables, alcohol y jabón para manos.</w:t>
      </w:r>
    </w:p>
    <w:p w14:paraId="0A7C223F" w14:textId="108F6C06" w:rsidR="00D26748" w:rsidRPr="000F645D" w:rsidRDefault="00D26748" w:rsidP="002D674D">
      <w:pPr>
        <w:pStyle w:val="Sinespaciado"/>
        <w:numPr>
          <w:ilvl w:val="0"/>
          <w:numId w:val="12"/>
        </w:numPr>
        <w:ind w:left="426"/>
        <w:jc w:val="both"/>
        <w:rPr>
          <w:rFonts w:asciiTheme="majorHAnsi" w:hAnsiTheme="majorHAnsi" w:cstheme="majorHAnsi"/>
        </w:rPr>
      </w:pPr>
      <w:r>
        <w:rPr>
          <w:rFonts w:asciiTheme="majorHAnsi" w:hAnsiTheme="majorHAnsi" w:cstheme="majorHAnsi"/>
        </w:rPr>
        <w:t xml:space="preserve">Tanto el proveedor como </w:t>
      </w:r>
      <w:r w:rsidR="008F791E">
        <w:rPr>
          <w:rFonts w:asciiTheme="majorHAnsi" w:hAnsiTheme="majorHAnsi" w:cstheme="majorHAnsi"/>
        </w:rPr>
        <w:t>tu</w:t>
      </w:r>
      <w:r>
        <w:rPr>
          <w:rFonts w:asciiTheme="majorHAnsi" w:hAnsiTheme="majorHAnsi" w:cstheme="majorHAnsi"/>
        </w:rPr>
        <w:t xml:space="preserve"> debe</w:t>
      </w:r>
      <w:r w:rsidR="008F791E">
        <w:rPr>
          <w:rFonts w:asciiTheme="majorHAnsi" w:hAnsiTheme="majorHAnsi" w:cstheme="majorHAnsi"/>
        </w:rPr>
        <w:t>n</w:t>
      </w:r>
      <w:r>
        <w:rPr>
          <w:rFonts w:asciiTheme="majorHAnsi" w:hAnsiTheme="majorHAnsi" w:cstheme="majorHAnsi"/>
        </w:rPr>
        <w:t xml:space="preserve"> contar con un esfero o bolígrafo</w:t>
      </w:r>
      <w:r w:rsidR="008F791E">
        <w:rPr>
          <w:rFonts w:asciiTheme="majorHAnsi" w:hAnsiTheme="majorHAnsi" w:cstheme="majorHAnsi"/>
        </w:rPr>
        <w:t xml:space="preserve"> personal</w:t>
      </w:r>
    </w:p>
    <w:p w14:paraId="3B1AF9AC" w14:textId="3111712E" w:rsidR="00AA4E01" w:rsidRPr="000F645D"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lastRenderedPageBreak/>
        <w:t>Desinfectar los espacios de trabajo, herramientas de trabajo y maquinaria (si aplica) por lo</w:t>
      </w:r>
      <w:r w:rsidR="001D0952" w:rsidRPr="000F645D">
        <w:rPr>
          <w:rFonts w:asciiTheme="majorHAnsi" w:hAnsiTheme="majorHAnsi" w:cstheme="majorHAnsi"/>
        </w:rPr>
        <w:t xml:space="preserve"> </w:t>
      </w:r>
      <w:r w:rsidRPr="000F645D">
        <w:rPr>
          <w:rFonts w:asciiTheme="majorHAnsi" w:hAnsiTheme="majorHAnsi" w:cstheme="majorHAnsi"/>
        </w:rPr>
        <w:t>menos 2 veces al día.</w:t>
      </w:r>
    </w:p>
    <w:p w14:paraId="4C6B2841" w14:textId="50C55D12" w:rsidR="00AA4E01" w:rsidRPr="000F645D"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t>Evitar la limpieza en seco, esto provocará la exposición con agentes en ambiente y polvo; realizar arrastre en húmedo y no sacudir.</w:t>
      </w:r>
    </w:p>
    <w:p w14:paraId="1570ACC7" w14:textId="17790D32" w:rsidR="00AA4E01" w:rsidRPr="000F645D"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t>Realizar limpieza y desinfección permanente de los elementos de oficina con alcohol, a base del 70% y de las superficies de espacios de trabajo (pasillos, áreas de recepción, manijas, barandas, muebles en general), con dilución de hipoclorito de sodio.</w:t>
      </w:r>
    </w:p>
    <w:p w14:paraId="1EA106DE" w14:textId="32491008" w:rsidR="00AA4E01" w:rsidRPr="000F645D"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t>Usar productos de limpieza y desinfección certificados, evitando hacer mezclas artesanales</w:t>
      </w:r>
    </w:p>
    <w:p w14:paraId="040E976B" w14:textId="77777777" w:rsidR="006867CB" w:rsidRDefault="00AA4E01" w:rsidP="002D674D">
      <w:pPr>
        <w:pStyle w:val="Sinespaciado"/>
        <w:numPr>
          <w:ilvl w:val="0"/>
          <w:numId w:val="12"/>
        </w:numPr>
        <w:ind w:left="426"/>
        <w:jc w:val="both"/>
        <w:rPr>
          <w:rFonts w:asciiTheme="majorHAnsi" w:hAnsiTheme="majorHAnsi" w:cstheme="majorHAnsi"/>
        </w:rPr>
      </w:pPr>
      <w:r w:rsidRPr="000F645D">
        <w:rPr>
          <w:rFonts w:asciiTheme="majorHAnsi" w:hAnsiTheme="majorHAnsi" w:cstheme="majorHAnsi"/>
        </w:rPr>
        <w:t>Los procedimientos de limpieza y desinfección que son apropiados para COVID19, se deben realizar con productos que tengan actividad contra virus encapsulados, tales</w:t>
      </w:r>
      <w:r w:rsidR="001D0952" w:rsidRPr="000F645D">
        <w:rPr>
          <w:rFonts w:asciiTheme="majorHAnsi" w:hAnsiTheme="majorHAnsi" w:cstheme="majorHAnsi"/>
        </w:rPr>
        <w:t xml:space="preserve"> </w:t>
      </w:r>
      <w:r w:rsidRPr="000F645D">
        <w:rPr>
          <w:rFonts w:asciiTheme="majorHAnsi" w:hAnsiTheme="majorHAnsi" w:cstheme="majorHAnsi"/>
        </w:rPr>
        <w:t>como hipoclorito, peróxido de hidrógeno y amonios cuaternarios de quinta generación,</w:t>
      </w:r>
      <w:r w:rsidR="001D0952" w:rsidRPr="000F645D">
        <w:rPr>
          <w:rFonts w:asciiTheme="majorHAnsi" w:hAnsiTheme="majorHAnsi" w:cstheme="majorHAnsi"/>
        </w:rPr>
        <w:t xml:space="preserve"> </w:t>
      </w:r>
      <w:r w:rsidRPr="000F645D">
        <w:rPr>
          <w:rFonts w:asciiTheme="majorHAnsi" w:hAnsiTheme="majorHAnsi" w:cstheme="majorHAnsi"/>
        </w:rPr>
        <w:t xml:space="preserve">entre otros. </w:t>
      </w:r>
    </w:p>
    <w:p w14:paraId="4C4761A1" w14:textId="62D96DE7" w:rsidR="00E21EEC" w:rsidRDefault="00AA4E01" w:rsidP="00C65576">
      <w:pPr>
        <w:pStyle w:val="Sinespaciado"/>
        <w:numPr>
          <w:ilvl w:val="0"/>
          <w:numId w:val="12"/>
        </w:numPr>
        <w:autoSpaceDE w:val="0"/>
        <w:autoSpaceDN w:val="0"/>
        <w:adjustRightInd w:val="0"/>
        <w:ind w:left="426"/>
        <w:jc w:val="both"/>
        <w:rPr>
          <w:rFonts w:asciiTheme="majorHAnsi" w:hAnsiTheme="majorHAnsi" w:cstheme="majorHAnsi"/>
        </w:rPr>
      </w:pPr>
      <w:r w:rsidRPr="00E21EEC">
        <w:rPr>
          <w:rFonts w:asciiTheme="majorHAnsi" w:hAnsiTheme="majorHAnsi" w:cstheme="majorHAnsi"/>
        </w:rPr>
        <w:t xml:space="preserve">Se debe tener en cuenta que los desinfectantes deben ser usados </w:t>
      </w:r>
      <w:r w:rsidR="001D0952" w:rsidRPr="00E21EEC">
        <w:rPr>
          <w:rFonts w:asciiTheme="majorHAnsi" w:hAnsiTheme="majorHAnsi" w:cstheme="majorHAnsi"/>
        </w:rPr>
        <w:t xml:space="preserve">de acuerdo con </w:t>
      </w:r>
      <w:r w:rsidRPr="00E21EEC">
        <w:rPr>
          <w:rFonts w:asciiTheme="majorHAnsi" w:hAnsiTheme="majorHAnsi" w:cstheme="majorHAnsi"/>
        </w:rPr>
        <w:t>las recomendaciones del fabricante</w:t>
      </w:r>
      <w:r w:rsidR="007E5AA4" w:rsidRPr="00E21EEC">
        <w:rPr>
          <w:rFonts w:asciiTheme="majorHAnsi" w:hAnsiTheme="majorHAnsi" w:cstheme="majorHAnsi"/>
        </w:rPr>
        <w:t xml:space="preserve"> y que cada desinfectante tiene un uso especifico</w:t>
      </w:r>
      <w:r w:rsidR="00E21EEC">
        <w:rPr>
          <w:rFonts w:asciiTheme="majorHAnsi" w:hAnsiTheme="majorHAnsi" w:cstheme="majorHAnsi"/>
        </w:rPr>
        <w:t xml:space="preserve"> </w:t>
      </w:r>
      <w:r w:rsidR="008C5997">
        <w:rPr>
          <w:rFonts w:asciiTheme="majorHAnsi" w:hAnsiTheme="majorHAnsi" w:cstheme="majorHAnsi"/>
        </w:rPr>
        <w:t>de acuerdo con</w:t>
      </w:r>
      <w:r w:rsidR="00E21EEC">
        <w:rPr>
          <w:rFonts w:asciiTheme="majorHAnsi" w:hAnsiTheme="majorHAnsi" w:cstheme="majorHAnsi"/>
        </w:rPr>
        <w:t xml:space="preserve"> cada producto a desinfectar</w:t>
      </w:r>
      <w:r w:rsidRPr="00E21EEC">
        <w:rPr>
          <w:rFonts w:asciiTheme="majorHAnsi" w:hAnsiTheme="majorHAnsi" w:cstheme="majorHAnsi"/>
        </w:rPr>
        <w:t>.</w:t>
      </w:r>
    </w:p>
    <w:p w14:paraId="043F874F" w14:textId="496BEBF1" w:rsidR="00E21EEC" w:rsidRPr="00E21EEC" w:rsidRDefault="00E21EEC" w:rsidP="00C65576">
      <w:pPr>
        <w:pStyle w:val="Sinespaciado"/>
        <w:numPr>
          <w:ilvl w:val="0"/>
          <w:numId w:val="12"/>
        </w:numPr>
        <w:autoSpaceDE w:val="0"/>
        <w:autoSpaceDN w:val="0"/>
        <w:adjustRightInd w:val="0"/>
        <w:ind w:left="426"/>
        <w:jc w:val="both"/>
        <w:rPr>
          <w:rFonts w:asciiTheme="majorHAnsi" w:hAnsiTheme="majorHAnsi" w:cstheme="majorHAnsi"/>
        </w:rPr>
      </w:pPr>
      <w:r w:rsidRPr="00E21EEC">
        <w:rPr>
          <w:rFonts w:asciiTheme="majorHAnsi" w:hAnsiTheme="majorHAnsi" w:cstheme="majorHAnsi"/>
        </w:rPr>
        <w:t>Los residuos generados en la recepción de mercancía y materiales como cartón, plástico, vidrio, papel, icopor deben ser desinfectados y ubicados en un lugar determinado, para luego ser entregados a organizaciones locales de recicladores/as de base para poder realizar una buena gestión de los residuos.</w:t>
      </w:r>
    </w:p>
    <w:p w14:paraId="799D5FB2" w14:textId="256D2E4B" w:rsidR="00BD6F03" w:rsidRPr="000F645D" w:rsidRDefault="00BD6F03" w:rsidP="00BD6F03">
      <w:pPr>
        <w:pStyle w:val="Sinespaciado"/>
        <w:jc w:val="both"/>
        <w:rPr>
          <w:rFonts w:asciiTheme="majorHAnsi" w:hAnsiTheme="majorHAnsi" w:cstheme="majorHAnsi"/>
        </w:rPr>
      </w:pPr>
    </w:p>
    <w:p w14:paraId="6895CC2F" w14:textId="02871A27" w:rsidR="00BD6F03" w:rsidRPr="000F645D" w:rsidRDefault="00BD6F03" w:rsidP="00BD6F03">
      <w:pPr>
        <w:pStyle w:val="Sinespaciado"/>
        <w:jc w:val="center"/>
        <w:rPr>
          <w:rFonts w:asciiTheme="majorHAnsi" w:hAnsiTheme="majorHAnsi" w:cstheme="majorHAnsi"/>
        </w:rPr>
      </w:pPr>
      <w:r w:rsidRPr="000F645D">
        <w:rPr>
          <w:rFonts w:asciiTheme="majorHAnsi" w:hAnsiTheme="majorHAnsi" w:cstheme="majorHAnsi"/>
          <w:noProof/>
        </w:rPr>
        <w:drawing>
          <wp:inline distT="0" distB="0" distL="0" distR="0" wp14:anchorId="14030178" wp14:editId="525C0E05">
            <wp:extent cx="3495675" cy="1304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14:paraId="51F8DA75" w14:textId="77777777" w:rsidR="00BD6F03" w:rsidRPr="000F645D" w:rsidRDefault="00BD6F03" w:rsidP="00BD6F03">
      <w:pPr>
        <w:pStyle w:val="Sinespaciado"/>
        <w:jc w:val="both"/>
        <w:rPr>
          <w:rFonts w:asciiTheme="majorHAnsi" w:hAnsiTheme="majorHAnsi" w:cstheme="majorHAnsi"/>
        </w:rPr>
      </w:pPr>
    </w:p>
    <w:p w14:paraId="3C8C5635" w14:textId="77777777" w:rsidR="00BD6F03" w:rsidRPr="000F645D" w:rsidRDefault="00BD6F03" w:rsidP="009B039E">
      <w:pPr>
        <w:pStyle w:val="Sinespaciado"/>
        <w:ind w:left="720"/>
        <w:jc w:val="both"/>
        <w:rPr>
          <w:rFonts w:asciiTheme="majorHAnsi" w:hAnsiTheme="majorHAnsi" w:cstheme="majorHAnsi"/>
        </w:rPr>
      </w:pPr>
    </w:p>
    <w:p w14:paraId="535A9A88" w14:textId="57A17D65" w:rsidR="0068115F" w:rsidRPr="000F645D" w:rsidRDefault="0068115F" w:rsidP="002D674D">
      <w:pPr>
        <w:pStyle w:val="Sinespaciado"/>
        <w:ind w:left="-284"/>
        <w:jc w:val="both"/>
        <w:rPr>
          <w:rFonts w:asciiTheme="majorHAnsi" w:hAnsiTheme="majorHAnsi" w:cstheme="majorHAnsi"/>
          <w:b/>
          <w:bCs/>
          <w:color w:val="0070C0"/>
        </w:rPr>
      </w:pPr>
      <w:r w:rsidRPr="000F645D">
        <w:rPr>
          <w:rFonts w:asciiTheme="majorHAnsi" w:hAnsiTheme="majorHAnsi" w:cstheme="majorHAnsi"/>
          <w:b/>
          <w:bCs/>
          <w:color w:val="0070C0"/>
        </w:rPr>
        <w:t xml:space="preserve">Paso 4: </w:t>
      </w:r>
      <w:r w:rsidRPr="007F03CA">
        <w:rPr>
          <w:rFonts w:asciiTheme="majorHAnsi" w:hAnsiTheme="majorHAnsi" w:cstheme="majorHAnsi"/>
        </w:rPr>
        <w:t>programación logística para la recepción de mercancía o materiales</w:t>
      </w:r>
    </w:p>
    <w:p w14:paraId="695470B1" w14:textId="77777777" w:rsidR="0068115F" w:rsidRPr="00821DC6" w:rsidRDefault="0068115F" w:rsidP="002D674D">
      <w:pPr>
        <w:pStyle w:val="Sinespaciado"/>
        <w:ind w:left="-284"/>
        <w:jc w:val="both"/>
        <w:rPr>
          <w:rFonts w:asciiTheme="majorHAnsi" w:hAnsiTheme="majorHAnsi" w:cstheme="majorHAnsi"/>
          <w:color w:val="0070C0"/>
        </w:rPr>
      </w:pPr>
    </w:p>
    <w:p w14:paraId="6F814E5C" w14:textId="63E831B9" w:rsidR="0068115F" w:rsidRPr="000F645D" w:rsidRDefault="0068115F" w:rsidP="00821DC6">
      <w:pPr>
        <w:pStyle w:val="Sinespaciado"/>
        <w:numPr>
          <w:ilvl w:val="0"/>
          <w:numId w:val="19"/>
        </w:numPr>
        <w:jc w:val="both"/>
        <w:rPr>
          <w:rFonts w:asciiTheme="majorHAnsi" w:hAnsiTheme="majorHAnsi" w:cstheme="majorHAnsi"/>
        </w:rPr>
      </w:pPr>
      <w:r w:rsidRPr="000F645D">
        <w:rPr>
          <w:rFonts w:asciiTheme="majorHAnsi" w:hAnsiTheme="majorHAnsi" w:cstheme="majorHAnsi"/>
        </w:rPr>
        <w:t>Debes establecer una programación a través de la cual los proveedores hagan la entrega con el fin de que no se generen retrasos en la atención.</w:t>
      </w:r>
    </w:p>
    <w:p w14:paraId="3331D03E" w14:textId="742F0D0D" w:rsidR="00D26748" w:rsidRPr="000F645D" w:rsidRDefault="0068115F" w:rsidP="00821DC6">
      <w:pPr>
        <w:pStyle w:val="Sinespaciado"/>
        <w:numPr>
          <w:ilvl w:val="0"/>
          <w:numId w:val="19"/>
        </w:numPr>
        <w:jc w:val="both"/>
        <w:rPr>
          <w:rFonts w:asciiTheme="majorHAnsi" w:hAnsiTheme="majorHAnsi" w:cstheme="majorHAnsi"/>
        </w:rPr>
      </w:pPr>
      <w:r w:rsidRPr="000F645D">
        <w:rPr>
          <w:rFonts w:asciiTheme="majorHAnsi" w:hAnsiTheme="majorHAnsi" w:cstheme="majorHAnsi"/>
        </w:rPr>
        <w:t>En la medida</w:t>
      </w:r>
      <w:r w:rsidR="008F791E">
        <w:rPr>
          <w:rFonts w:asciiTheme="majorHAnsi" w:hAnsiTheme="majorHAnsi" w:cstheme="majorHAnsi"/>
        </w:rPr>
        <w:t xml:space="preserve"> de lo posible,</w:t>
      </w:r>
      <w:r w:rsidRPr="000F645D">
        <w:rPr>
          <w:rFonts w:asciiTheme="majorHAnsi" w:hAnsiTheme="majorHAnsi" w:cstheme="majorHAnsi"/>
        </w:rPr>
        <w:t xml:space="preserve"> tra</w:t>
      </w:r>
      <w:r w:rsidR="008F791E">
        <w:rPr>
          <w:rFonts w:asciiTheme="majorHAnsi" w:hAnsiTheme="majorHAnsi" w:cstheme="majorHAnsi"/>
        </w:rPr>
        <w:t>ta</w:t>
      </w:r>
      <w:r w:rsidRPr="000F645D">
        <w:rPr>
          <w:rFonts w:asciiTheme="majorHAnsi" w:hAnsiTheme="majorHAnsi" w:cstheme="majorHAnsi"/>
        </w:rPr>
        <w:t xml:space="preserve"> de que las ordenes de pedido se envíen por medios electrónicos (vía correo electrónico, etc.) a los proveedores</w:t>
      </w:r>
      <w:r w:rsidR="008F791E">
        <w:rPr>
          <w:rFonts w:asciiTheme="majorHAnsi" w:hAnsiTheme="majorHAnsi" w:cstheme="majorHAnsi"/>
        </w:rPr>
        <w:t>.</w:t>
      </w:r>
    </w:p>
    <w:p w14:paraId="6F787803" w14:textId="55365CE1" w:rsidR="00B57C82" w:rsidRPr="000F645D" w:rsidRDefault="005779CE" w:rsidP="00821DC6">
      <w:pPr>
        <w:pStyle w:val="Sinespaciado"/>
        <w:numPr>
          <w:ilvl w:val="0"/>
          <w:numId w:val="19"/>
        </w:numPr>
        <w:jc w:val="both"/>
        <w:rPr>
          <w:rFonts w:asciiTheme="majorHAnsi" w:hAnsiTheme="majorHAnsi" w:cstheme="majorHAnsi"/>
        </w:rPr>
      </w:pPr>
      <w:r w:rsidRPr="000F645D">
        <w:rPr>
          <w:rFonts w:asciiTheme="majorHAnsi" w:hAnsiTheme="majorHAnsi" w:cstheme="majorHAnsi"/>
        </w:rPr>
        <w:t xml:space="preserve">La recepción de mercancía e insumos </w:t>
      </w:r>
      <w:r w:rsidR="0068115F" w:rsidRPr="000F645D">
        <w:rPr>
          <w:rFonts w:asciiTheme="majorHAnsi" w:hAnsiTheme="majorHAnsi" w:cstheme="majorHAnsi"/>
        </w:rPr>
        <w:t xml:space="preserve">se </w:t>
      </w:r>
      <w:r w:rsidRPr="000F645D">
        <w:rPr>
          <w:rFonts w:asciiTheme="majorHAnsi" w:hAnsiTheme="majorHAnsi" w:cstheme="majorHAnsi"/>
        </w:rPr>
        <w:t xml:space="preserve">debe </w:t>
      </w:r>
      <w:r w:rsidR="0068115F" w:rsidRPr="000F645D">
        <w:rPr>
          <w:rFonts w:asciiTheme="majorHAnsi" w:hAnsiTheme="majorHAnsi" w:cstheme="majorHAnsi"/>
        </w:rPr>
        <w:t>llev</w:t>
      </w:r>
      <w:r w:rsidRPr="000F645D">
        <w:rPr>
          <w:rFonts w:asciiTheme="majorHAnsi" w:hAnsiTheme="majorHAnsi" w:cstheme="majorHAnsi"/>
        </w:rPr>
        <w:t>ar</w:t>
      </w:r>
      <w:r w:rsidR="0068115F" w:rsidRPr="000F645D">
        <w:rPr>
          <w:rFonts w:asciiTheme="majorHAnsi" w:hAnsiTheme="majorHAnsi" w:cstheme="majorHAnsi"/>
        </w:rPr>
        <w:t xml:space="preserve"> a cabo en los horarios establecidos, </w:t>
      </w:r>
      <w:r w:rsidR="000E412F" w:rsidRPr="000F645D">
        <w:rPr>
          <w:rFonts w:asciiTheme="majorHAnsi" w:hAnsiTheme="majorHAnsi" w:cstheme="majorHAnsi"/>
        </w:rPr>
        <w:t xml:space="preserve">con el fin de </w:t>
      </w:r>
      <w:r w:rsidR="0068115F" w:rsidRPr="000F645D">
        <w:rPr>
          <w:rFonts w:asciiTheme="majorHAnsi" w:hAnsiTheme="majorHAnsi" w:cstheme="majorHAnsi"/>
        </w:rPr>
        <w:t>evitar aglomeraciones de personal.</w:t>
      </w:r>
    </w:p>
    <w:p w14:paraId="647C5973" w14:textId="159B1601" w:rsidR="005779CE" w:rsidRDefault="005779CE" w:rsidP="005779CE">
      <w:pPr>
        <w:pStyle w:val="Sinespaciado"/>
        <w:ind w:left="709"/>
        <w:jc w:val="both"/>
        <w:rPr>
          <w:rFonts w:asciiTheme="majorHAnsi" w:hAnsiTheme="majorHAnsi" w:cstheme="majorHAnsi"/>
        </w:rPr>
      </w:pPr>
    </w:p>
    <w:p w14:paraId="79A7E074" w14:textId="711A2F8C" w:rsidR="007F03CA" w:rsidRDefault="007F03CA" w:rsidP="007F03CA">
      <w:pPr>
        <w:pStyle w:val="Sinespaciado"/>
        <w:ind w:left="709"/>
        <w:jc w:val="center"/>
        <w:rPr>
          <w:rFonts w:asciiTheme="majorHAnsi" w:hAnsiTheme="majorHAnsi" w:cstheme="majorHAnsi"/>
        </w:rPr>
      </w:pPr>
      <w:r>
        <w:rPr>
          <w:rFonts w:asciiTheme="majorHAnsi" w:hAnsiTheme="majorHAnsi" w:cstheme="majorHAnsi"/>
          <w:noProof/>
        </w:rPr>
        <w:drawing>
          <wp:inline distT="0" distB="0" distL="0" distR="0" wp14:anchorId="149F097E" wp14:editId="5B73A690">
            <wp:extent cx="2278477" cy="1281777"/>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1606" cy="1306040"/>
                    </a:xfrm>
                    <a:prstGeom prst="rect">
                      <a:avLst/>
                    </a:prstGeom>
                  </pic:spPr>
                </pic:pic>
              </a:graphicData>
            </a:graphic>
          </wp:inline>
        </w:drawing>
      </w:r>
    </w:p>
    <w:p w14:paraId="0B015130" w14:textId="77777777" w:rsidR="007F03CA" w:rsidRPr="000F645D" w:rsidRDefault="007F03CA" w:rsidP="005779CE">
      <w:pPr>
        <w:pStyle w:val="Sinespaciado"/>
        <w:ind w:left="709"/>
        <w:jc w:val="both"/>
        <w:rPr>
          <w:rFonts w:asciiTheme="majorHAnsi" w:hAnsiTheme="majorHAnsi" w:cstheme="majorHAnsi"/>
        </w:rPr>
      </w:pPr>
    </w:p>
    <w:p w14:paraId="07A0B466" w14:textId="5C06D495" w:rsidR="005779CE" w:rsidRDefault="005779CE" w:rsidP="005779CE">
      <w:pPr>
        <w:pStyle w:val="Sinespaciado"/>
        <w:ind w:left="709"/>
        <w:jc w:val="both"/>
        <w:rPr>
          <w:rFonts w:asciiTheme="majorHAnsi" w:hAnsiTheme="majorHAnsi" w:cstheme="majorHAnsi"/>
        </w:rPr>
      </w:pPr>
    </w:p>
    <w:p w14:paraId="0D164BBF" w14:textId="2B649C47" w:rsidR="004C30E7" w:rsidRDefault="004C30E7" w:rsidP="005779CE">
      <w:pPr>
        <w:pStyle w:val="Sinespaciado"/>
        <w:ind w:left="709"/>
        <w:jc w:val="both"/>
        <w:rPr>
          <w:rFonts w:asciiTheme="majorHAnsi" w:hAnsiTheme="majorHAnsi" w:cstheme="majorHAnsi"/>
        </w:rPr>
      </w:pPr>
    </w:p>
    <w:p w14:paraId="4DCC2AFB" w14:textId="2C99BB32" w:rsidR="004C30E7" w:rsidRDefault="004C30E7" w:rsidP="005779CE">
      <w:pPr>
        <w:pStyle w:val="Sinespaciado"/>
        <w:ind w:left="709"/>
        <w:jc w:val="both"/>
        <w:rPr>
          <w:rFonts w:asciiTheme="majorHAnsi" w:hAnsiTheme="majorHAnsi" w:cstheme="majorHAnsi"/>
        </w:rPr>
      </w:pPr>
    </w:p>
    <w:p w14:paraId="20AF491A" w14:textId="77777777" w:rsidR="004C30E7" w:rsidRPr="000F645D" w:rsidRDefault="004C30E7" w:rsidP="005779CE">
      <w:pPr>
        <w:pStyle w:val="Sinespaciado"/>
        <w:ind w:left="709"/>
        <w:jc w:val="both"/>
        <w:rPr>
          <w:rFonts w:asciiTheme="majorHAnsi" w:hAnsiTheme="majorHAnsi" w:cstheme="majorHAnsi"/>
        </w:rPr>
      </w:pPr>
    </w:p>
    <w:p w14:paraId="71A02AA5" w14:textId="7A610100" w:rsidR="005779CE" w:rsidRDefault="005779CE" w:rsidP="002D674D">
      <w:pPr>
        <w:pStyle w:val="Sinespaciado"/>
        <w:numPr>
          <w:ilvl w:val="0"/>
          <w:numId w:val="16"/>
        </w:numPr>
        <w:ind w:left="-142" w:firstLine="0"/>
        <w:jc w:val="both"/>
        <w:rPr>
          <w:rFonts w:asciiTheme="majorHAnsi" w:hAnsiTheme="majorHAnsi" w:cstheme="majorHAnsi"/>
          <w:b/>
          <w:bCs/>
          <w:color w:val="0070C0"/>
        </w:rPr>
      </w:pPr>
      <w:r w:rsidRPr="000F645D">
        <w:rPr>
          <w:rFonts w:asciiTheme="majorHAnsi" w:hAnsiTheme="majorHAnsi" w:cstheme="majorHAnsi"/>
          <w:b/>
          <w:bCs/>
          <w:color w:val="0070C0"/>
        </w:rPr>
        <w:lastRenderedPageBreak/>
        <w:t>Proceso de descargue</w:t>
      </w:r>
    </w:p>
    <w:p w14:paraId="76704A64" w14:textId="4EB4D112" w:rsidR="004C30E7" w:rsidRDefault="004C30E7" w:rsidP="004C30E7">
      <w:pPr>
        <w:pStyle w:val="Sinespaciado"/>
        <w:ind w:left="-142"/>
        <w:jc w:val="both"/>
        <w:rPr>
          <w:rFonts w:asciiTheme="majorHAnsi" w:hAnsiTheme="majorHAnsi" w:cstheme="majorHAnsi"/>
          <w:b/>
          <w:bCs/>
          <w:color w:val="0070C0"/>
        </w:rPr>
      </w:pPr>
    </w:p>
    <w:p w14:paraId="19C2D290" w14:textId="09C59195" w:rsidR="00875D92" w:rsidRDefault="00875D92" w:rsidP="004C30E7">
      <w:pPr>
        <w:pStyle w:val="Sinespaciado"/>
        <w:ind w:left="-142"/>
        <w:jc w:val="center"/>
        <w:rPr>
          <w:rFonts w:asciiTheme="majorHAnsi" w:hAnsiTheme="majorHAnsi" w:cstheme="majorHAnsi"/>
          <w:b/>
          <w:bCs/>
          <w:color w:val="0070C0"/>
        </w:rPr>
      </w:pPr>
      <w:r>
        <w:rPr>
          <w:noProof/>
        </w:rPr>
        <w:drawing>
          <wp:anchor distT="0" distB="0" distL="114300" distR="114300" simplePos="0" relativeHeight="251659264" behindDoc="1" locked="0" layoutInCell="1" allowOverlap="1" wp14:anchorId="44FCA56B" wp14:editId="7B6EC622">
            <wp:simplePos x="0" y="0"/>
            <wp:positionH relativeFrom="margin">
              <wp:align>center</wp:align>
            </wp:positionH>
            <wp:positionV relativeFrom="paragraph">
              <wp:posOffset>15599</wp:posOffset>
            </wp:positionV>
            <wp:extent cx="2051437" cy="1366104"/>
            <wp:effectExtent l="0" t="0" r="6350" b="571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437" cy="1366104"/>
                    </a:xfrm>
                    <a:prstGeom prst="rect">
                      <a:avLst/>
                    </a:prstGeom>
                    <a:noFill/>
                    <a:ln>
                      <a:noFill/>
                    </a:ln>
                  </pic:spPr>
                </pic:pic>
              </a:graphicData>
            </a:graphic>
          </wp:anchor>
        </w:drawing>
      </w:r>
    </w:p>
    <w:p w14:paraId="3281F772" w14:textId="0845927C" w:rsidR="00875D92" w:rsidRDefault="00875D92" w:rsidP="004C30E7">
      <w:pPr>
        <w:pStyle w:val="Sinespaciado"/>
        <w:ind w:left="-142"/>
        <w:jc w:val="center"/>
        <w:rPr>
          <w:rFonts w:asciiTheme="majorHAnsi" w:hAnsiTheme="majorHAnsi" w:cstheme="majorHAnsi"/>
          <w:b/>
          <w:bCs/>
          <w:color w:val="0070C0"/>
        </w:rPr>
      </w:pPr>
    </w:p>
    <w:p w14:paraId="48DC680C" w14:textId="77777777" w:rsidR="00875D92" w:rsidRDefault="00875D92" w:rsidP="004C30E7">
      <w:pPr>
        <w:pStyle w:val="Sinespaciado"/>
        <w:ind w:left="-142"/>
        <w:jc w:val="center"/>
        <w:rPr>
          <w:rFonts w:asciiTheme="majorHAnsi" w:hAnsiTheme="majorHAnsi" w:cstheme="majorHAnsi"/>
          <w:b/>
          <w:bCs/>
          <w:color w:val="0070C0"/>
        </w:rPr>
      </w:pPr>
    </w:p>
    <w:p w14:paraId="2145332F" w14:textId="13C5934F" w:rsidR="00875D92" w:rsidRDefault="00875D92" w:rsidP="004C30E7">
      <w:pPr>
        <w:pStyle w:val="Sinespaciado"/>
        <w:ind w:left="-142"/>
        <w:jc w:val="center"/>
        <w:rPr>
          <w:rFonts w:asciiTheme="majorHAnsi" w:hAnsiTheme="majorHAnsi" w:cstheme="majorHAnsi"/>
          <w:b/>
          <w:bCs/>
          <w:color w:val="0070C0"/>
        </w:rPr>
      </w:pPr>
    </w:p>
    <w:p w14:paraId="27074FA6" w14:textId="77777777" w:rsidR="00875D92" w:rsidRDefault="00875D92" w:rsidP="004C30E7">
      <w:pPr>
        <w:pStyle w:val="Sinespaciado"/>
        <w:ind w:left="-142"/>
        <w:jc w:val="center"/>
        <w:rPr>
          <w:rFonts w:asciiTheme="majorHAnsi" w:hAnsiTheme="majorHAnsi" w:cstheme="majorHAnsi"/>
          <w:b/>
          <w:bCs/>
          <w:color w:val="0070C0"/>
        </w:rPr>
      </w:pPr>
    </w:p>
    <w:p w14:paraId="0A1D1104" w14:textId="37673D8F" w:rsidR="00875D92" w:rsidRDefault="00875D92" w:rsidP="004C30E7">
      <w:pPr>
        <w:pStyle w:val="Sinespaciado"/>
        <w:ind w:left="-142"/>
        <w:jc w:val="center"/>
        <w:rPr>
          <w:rFonts w:asciiTheme="majorHAnsi" w:hAnsiTheme="majorHAnsi" w:cstheme="majorHAnsi"/>
          <w:b/>
          <w:bCs/>
          <w:color w:val="0070C0"/>
        </w:rPr>
      </w:pPr>
    </w:p>
    <w:p w14:paraId="7F951B25" w14:textId="77777777" w:rsidR="00875D92" w:rsidRDefault="00875D92" w:rsidP="004C30E7">
      <w:pPr>
        <w:pStyle w:val="Sinespaciado"/>
        <w:ind w:left="-142"/>
        <w:jc w:val="center"/>
        <w:rPr>
          <w:rFonts w:asciiTheme="majorHAnsi" w:hAnsiTheme="majorHAnsi" w:cstheme="majorHAnsi"/>
          <w:b/>
          <w:bCs/>
          <w:color w:val="0070C0"/>
        </w:rPr>
      </w:pPr>
    </w:p>
    <w:p w14:paraId="15F2CFCC" w14:textId="08734911" w:rsidR="00875D92" w:rsidRDefault="00875D92" w:rsidP="004C30E7">
      <w:pPr>
        <w:pStyle w:val="Sinespaciado"/>
        <w:ind w:left="-142"/>
        <w:jc w:val="center"/>
        <w:rPr>
          <w:rFonts w:asciiTheme="majorHAnsi" w:hAnsiTheme="majorHAnsi" w:cstheme="majorHAnsi"/>
          <w:b/>
          <w:bCs/>
          <w:color w:val="0070C0"/>
        </w:rPr>
      </w:pPr>
    </w:p>
    <w:p w14:paraId="0A27C301" w14:textId="181C4912" w:rsidR="007F03CA" w:rsidRPr="000F645D" w:rsidRDefault="007F03CA" w:rsidP="004C30E7">
      <w:pPr>
        <w:pStyle w:val="Sinespaciado"/>
        <w:ind w:left="-142"/>
        <w:jc w:val="center"/>
        <w:rPr>
          <w:rFonts w:asciiTheme="majorHAnsi" w:hAnsiTheme="majorHAnsi" w:cstheme="majorHAnsi"/>
          <w:b/>
          <w:bCs/>
          <w:color w:val="0070C0"/>
        </w:rPr>
      </w:pPr>
    </w:p>
    <w:p w14:paraId="774F3CA0" w14:textId="29E0CF12" w:rsidR="00821DC6" w:rsidRDefault="005779CE" w:rsidP="00821DC6">
      <w:pPr>
        <w:pStyle w:val="Sinespaciado"/>
        <w:numPr>
          <w:ilvl w:val="0"/>
          <w:numId w:val="20"/>
        </w:numPr>
        <w:jc w:val="both"/>
        <w:rPr>
          <w:rFonts w:asciiTheme="majorHAnsi" w:hAnsiTheme="majorHAnsi" w:cstheme="majorHAnsi"/>
        </w:rPr>
      </w:pPr>
      <w:r w:rsidRPr="00821DC6">
        <w:rPr>
          <w:rFonts w:asciiTheme="majorHAnsi" w:hAnsiTheme="majorHAnsi" w:cstheme="majorHAnsi"/>
        </w:rPr>
        <w:t xml:space="preserve">Los trabajadores encargados del proceso de descargue </w:t>
      </w:r>
      <w:r w:rsidR="006B769E" w:rsidRPr="00821DC6">
        <w:rPr>
          <w:rFonts w:asciiTheme="majorHAnsi" w:hAnsiTheme="majorHAnsi" w:cstheme="majorHAnsi"/>
        </w:rPr>
        <w:t>y/o</w:t>
      </w:r>
      <w:r w:rsidRPr="00821DC6">
        <w:rPr>
          <w:rFonts w:asciiTheme="majorHAnsi" w:hAnsiTheme="majorHAnsi" w:cstheme="majorHAnsi"/>
        </w:rPr>
        <w:t xml:space="preserve"> almacenamiento, deben</w:t>
      </w:r>
      <w:r w:rsidR="007F03CA" w:rsidRPr="00821DC6">
        <w:rPr>
          <w:rFonts w:asciiTheme="majorHAnsi" w:hAnsiTheme="majorHAnsi" w:cstheme="majorHAnsi"/>
        </w:rPr>
        <w:t xml:space="preserve"> </w:t>
      </w:r>
      <w:r w:rsidRPr="00821DC6">
        <w:rPr>
          <w:rFonts w:asciiTheme="majorHAnsi" w:hAnsiTheme="majorHAnsi" w:cstheme="majorHAnsi"/>
        </w:rPr>
        <w:t>lavarse las manos con agua y jabón durante 20 a 30 segundos, antes y después de recibir</w:t>
      </w:r>
      <w:r w:rsidR="00821DC6" w:rsidRPr="00821DC6">
        <w:rPr>
          <w:rFonts w:asciiTheme="majorHAnsi" w:hAnsiTheme="majorHAnsi" w:cstheme="majorHAnsi"/>
        </w:rPr>
        <w:t xml:space="preserve"> </w:t>
      </w:r>
      <w:r w:rsidRPr="00821DC6">
        <w:rPr>
          <w:rFonts w:asciiTheme="majorHAnsi" w:hAnsiTheme="majorHAnsi" w:cstheme="majorHAnsi"/>
        </w:rPr>
        <w:t>mercancía.</w:t>
      </w:r>
    </w:p>
    <w:p w14:paraId="3074B9AF" w14:textId="1DA630E5" w:rsidR="00487821" w:rsidRDefault="00487821" w:rsidP="00821DC6">
      <w:pPr>
        <w:pStyle w:val="Sinespaciado"/>
        <w:numPr>
          <w:ilvl w:val="0"/>
          <w:numId w:val="20"/>
        </w:numPr>
        <w:jc w:val="both"/>
        <w:rPr>
          <w:rFonts w:asciiTheme="majorHAnsi" w:hAnsiTheme="majorHAnsi" w:cstheme="majorHAnsi"/>
        </w:rPr>
      </w:pPr>
      <w:r>
        <w:rPr>
          <w:rFonts w:asciiTheme="majorHAnsi" w:hAnsiTheme="majorHAnsi" w:cstheme="majorHAnsi"/>
        </w:rPr>
        <w:t>La mercancía y materiales recibidos deben ser estibados en paletas y estibas de tal manera que estos no tengan contacto con el suelo</w:t>
      </w:r>
    </w:p>
    <w:p w14:paraId="0F688CC1" w14:textId="77777777" w:rsidR="00821DC6" w:rsidRDefault="00635AA4" w:rsidP="00821DC6">
      <w:pPr>
        <w:pStyle w:val="Sinespaciado"/>
        <w:numPr>
          <w:ilvl w:val="0"/>
          <w:numId w:val="20"/>
        </w:numPr>
        <w:jc w:val="both"/>
        <w:rPr>
          <w:rFonts w:asciiTheme="majorHAnsi" w:hAnsiTheme="majorHAnsi" w:cstheme="majorHAnsi"/>
        </w:rPr>
      </w:pPr>
      <w:r w:rsidRPr="00821DC6">
        <w:rPr>
          <w:rFonts w:asciiTheme="majorHAnsi" w:hAnsiTheme="majorHAnsi" w:cstheme="majorHAnsi"/>
        </w:rPr>
        <w:t>Se recomienda que p</w:t>
      </w:r>
      <w:r w:rsidR="005779CE" w:rsidRPr="00821DC6">
        <w:rPr>
          <w:rFonts w:asciiTheme="majorHAnsi" w:hAnsiTheme="majorHAnsi" w:cstheme="majorHAnsi"/>
        </w:rPr>
        <w:t>reviamente al proceso de recepción de mercancía, debes informar al proveedor sobre</w:t>
      </w:r>
      <w:r w:rsidRPr="00821DC6">
        <w:rPr>
          <w:rFonts w:asciiTheme="majorHAnsi" w:hAnsiTheme="majorHAnsi" w:cstheme="majorHAnsi"/>
        </w:rPr>
        <w:t xml:space="preserve"> </w:t>
      </w:r>
      <w:r w:rsidR="005779CE" w:rsidRPr="00821DC6">
        <w:rPr>
          <w:rFonts w:asciiTheme="majorHAnsi" w:hAnsiTheme="majorHAnsi" w:cstheme="majorHAnsi"/>
        </w:rPr>
        <w:t>la utilización de medios digitales y/o electrónicos, para la recepción y validación de</w:t>
      </w:r>
      <w:r w:rsidRPr="00821DC6">
        <w:rPr>
          <w:rFonts w:asciiTheme="majorHAnsi" w:hAnsiTheme="majorHAnsi" w:cstheme="majorHAnsi"/>
        </w:rPr>
        <w:t xml:space="preserve"> </w:t>
      </w:r>
      <w:r w:rsidR="005779CE" w:rsidRPr="00821DC6">
        <w:rPr>
          <w:rFonts w:asciiTheme="majorHAnsi" w:hAnsiTheme="majorHAnsi" w:cstheme="majorHAnsi"/>
        </w:rPr>
        <w:t>facturas y soportes necesarios para llevar a cabo este proceso.</w:t>
      </w:r>
    </w:p>
    <w:p w14:paraId="128569B1" w14:textId="77777777" w:rsidR="00821DC6" w:rsidRDefault="005779CE" w:rsidP="00821DC6">
      <w:pPr>
        <w:pStyle w:val="Sinespaciado"/>
        <w:numPr>
          <w:ilvl w:val="0"/>
          <w:numId w:val="20"/>
        </w:numPr>
        <w:jc w:val="both"/>
        <w:rPr>
          <w:rFonts w:asciiTheme="majorHAnsi" w:hAnsiTheme="majorHAnsi" w:cstheme="majorHAnsi"/>
        </w:rPr>
      </w:pPr>
      <w:r w:rsidRPr="00821DC6">
        <w:rPr>
          <w:rFonts w:asciiTheme="majorHAnsi" w:hAnsiTheme="majorHAnsi" w:cstheme="majorHAnsi"/>
        </w:rPr>
        <w:t>En los casos que sea indispensable, utiliza medios físicos para el registro de información</w:t>
      </w:r>
      <w:r w:rsidR="007F03CA" w:rsidRPr="00821DC6">
        <w:rPr>
          <w:rFonts w:asciiTheme="majorHAnsi" w:hAnsiTheme="majorHAnsi" w:cstheme="majorHAnsi"/>
        </w:rPr>
        <w:t>, a</w:t>
      </w:r>
      <w:r w:rsidRPr="00821DC6">
        <w:rPr>
          <w:rFonts w:asciiTheme="majorHAnsi" w:hAnsiTheme="majorHAnsi" w:cstheme="majorHAnsi"/>
        </w:rPr>
        <w:t>segúrate de que la documentación se deje en el área de</w:t>
      </w:r>
      <w:r w:rsidR="006B769E" w:rsidRPr="00821DC6">
        <w:rPr>
          <w:rFonts w:asciiTheme="majorHAnsi" w:hAnsiTheme="majorHAnsi" w:cstheme="majorHAnsi"/>
        </w:rPr>
        <w:t>signada</w:t>
      </w:r>
      <w:r w:rsidRPr="00821DC6">
        <w:rPr>
          <w:rFonts w:asciiTheme="majorHAnsi" w:hAnsiTheme="majorHAnsi" w:cstheme="majorHAnsi"/>
        </w:rPr>
        <w:t>, y reali</w:t>
      </w:r>
      <w:r w:rsidR="006B769E" w:rsidRPr="00821DC6">
        <w:rPr>
          <w:rFonts w:asciiTheme="majorHAnsi" w:hAnsiTheme="majorHAnsi" w:cstheme="majorHAnsi"/>
        </w:rPr>
        <w:t>ce</w:t>
      </w:r>
      <w:r w:rsidRPr="00821DC6">
        <w:rPr>
          <w:rFonts w:asciiTheme="majorHAnsi" w:hAnsiTheme="majorHAnsi" w:cstheme="majorHAnsi"/>
        </w:rPr>
        <w:t xml:space="preserve"> la desinfección </w:t>
      </w:r>
      <w:r w:rsidR="006B769E" w:rsidRPr="00821DC6">
        <w:rPr>
          <w:rFonts w:asciiTheme="majorHAnsi" w:hAnsiTheme="majorHAnsi" w:cstheme="majorHAnsi"/>
        </w:rPr>
        <w:t>de este</w:t>
      </w:r>
      <w:r w:rsidRPr="00821DC6">
        <w:rPr>
          <w:rFonts w:asciiTheme="majorHAnsi" w:hAnsiTheme="majorHAnsi" w:cstheme="majorHAnsi"/>
        </w:rPr>
        <w:t xml:space="preserve"> o déjalo</w:t>
      </w:r>
      <w:r w:rsidR="006B769E" w:rsidRPr="00821DC6">
        <w:rPr>
          <w:rFonts w:asciiTheme="majorHAnsi" w:hAnsiTheme="majorHAnsi" w:cstheme="majorHAnsi"/>
        </w:rPr>
        <w:t xml:space="preserve"> </w:t>
      </w:r>
      <w:r w:rsidRPr="00821DC6">
        <w:rPr>
          <w:rFonts w:asciiTheme="majorHAnsi" w:hAnsiTheme="majorHAnsi" w:cstheme="majorHAnsi"/>
        </w:rPr>
        <w:t>en un lugar seguro por 24 horas para la inactivación del virus</w:t>
      </w:r>
    </w:p>
    <w:p w14:paraId="0E710C1C" w14:textId="56ADC06C" w:rsidR="002D6F68" w:rsidRDefault="00753222" w:rsidP="00821DC6">
      <w:pPr>
        <w:pStyle w:val="Sinespaciado"/>
        <w:numPr>
          <w:ilvl w:val="0"/>
          <w:numId w:val="20"/>
        </w:numPr>
        <w:jc w:val="both"/>
        <w:rPr>
          <w:rFonts w:asciiTheme="majorHAnsi" w:hAnsiTheme="majorHAnsi" w:cstheme="majorHAnsi"/>
        </w:rPr>
      </w:pPr>
      <w:r w:rsidRPr="00821DC6">
        <w:rPr>
          <w:rFonts w:asciiTheme="majorHAnsi" w:hAnsiTheme="majorHAnsi" w:cstheme="majorHAnsi"/>
        </w:rPr>
        <w:t>Asegúrese que e</w:t>
      </w:r>
      <w:r w:rsidR="007E0EDF" w:rsidRPr="00821DC6">
        <w:rPr>
          <w:rFonts w:asciiTheme="majorHAnsi" w:hAnsiTheme="majorHAnsi" w:cstheme="majorHAnsi"/>
        </w:rPr>
        <w:t>l personal que transporta la mercancía</w:t>
      </w:r>
      <w:r w:rsidRPr="00821DC6">
        <w:rPr>
          <w:rFonts w:asciiTheme="majorHAnsi" w:hAnsiTheme="majorHAnsi" w:cstheme="majorHAnsi"/>
        </w:rPr>
        <w:t xml:space="preserve"> o insumos</w:t>
      </w:r>
      <w:r w:rsidR="002D6F68" w:rsidRPr="00821DC6">
        <w:rPr>
          <w:rFonts w:asciiTheme="majorHAnsi" w:hAnsiTheme="majorHAnsi" w:cstheme="majorHAnsi"/>
        </w:rPr>
        <w:t xml:space="preserve"> </w:t>
      </w:r>
      <w:r w:rsidRPr="00821DC6">
        <w:rPr>
          <w:rFonts w:asciiTheme="majorHAnsi" w:hAnsiTheme="majorHAnsi" w:cstheme="majorHAnsi"/>
        </w:rPr>
        <w:t>tome</w:t>
      </w:r>
      <w:r w:rsidR="002D6F68" w:rsidRPr="00821DC6">
        <w:rPr>
          <w:rFonts w:asciiTheme="majorHAnsi" w:hAnsiTheme="majorHAnsi" w:cstheme="majorHAnsi"/>
        </w:rPr>
        <w:t xml:space="preserve"> </w:t>
      </w:r>
      <w:r w:rsidR="007E0EDF" w:rsidRPr="00821DC6">
        <w:rPr>
          <w:rFonts w:asciiTheme="majorHAnsi" w:hAnsiTheme="majorHAnsi" w:cstheme="majorHAnsi"/>
        </w:rPr>
        <w:t>las medidas de bioseguridad para conductores de transporte de carga</w:t>
      </w:r>
      <w:r w:rsidR="002D6F68" w:rsidRPr="00821DC6">
        <w:rPr>
          <w:rFonts w:asciiTheme="majorHAnsi" w:hAnsiTheme="majorHAnsi" w:cstheme="majorHAnsi"/>
        </w:rPr>
        <w:t xml:space="preserve">, </w:t>
      </w:r>
      <w:r w:rsidRPr="00821DC6">
        <w:rPr>
          <w:rFonts w:asciiTheme="majorHAnsi" w:hAnsiTheme="majorHAnsi" w:cstheme="majorHAnsi"/>
        </w:rPr>
        <w:t>las cuales son:</w:t>
      </w:r>
      <w:r w:rsidR="002D6F68" w:rsidRPr="00821DC6">
        <w:rPr>
          <w:rFonts w:asciiTheme="majorHAnsi" w:hAnsiTheme="majorHAnsi" w:cstheme="majorHAnsi"/>
        </w:rPr>
        <w:t xml:space="preserve"> limpi</w:t>
      </w:r>
      <w:r w:rsidRPr="00821DC6">
        <w:rPr>
          <w:rFonts w:asciiTheme="majorHAnsi" w:hAnsiTheme="majorHAnsi" w:cstheme="majorHAnsi"/>
        </w:rPr>
        <w:t>ar</w:t>
      </w:r>
      <w:r w:rsidR="002D6F68" w:rsidRPr="00821DC6">
        <w:rPr>
          <w:rFonts w:asciiTheme="majorHAnsi" w:hAnsiTheme="majorHAnsi" w:cstheme="majorHAnsi"/>
        </w:rPr>
        <w:t xml:space="preserve"> con desinfectante o alcohol las manijas de las puertas, manubrios y elementos de seguridad como cascos, guantes y gafas.</w:t>
      </w:r>
      <w:r w:rsidRPr="00821DC6">
        <w:rPr>
          <w:rFonts w:asciiTheme="majorHAnsi" w:hAnsiTheme="majorHAnsi" w:cstheme="majorHAnsi"/>
        </w:rPr>
        <w:t xml:space="preserve"> -</w:t>
      </w:r>
      <w:r w:rsidR="002D6F68" w:rsidRPr="00821DC6">
        <w:rPr>
          <w:rFonts w:asciiTheme="majorHAnsi" w:hAnsiTheme="majorHAnsi" w:cstheme="majorHAnsi"/>
        </w:rPr>
        <w:t xml:space="preserve"> utilizar gel antibacterial después de entrar en contacto con objetos o superficies.</w:t>
      </w:r>
      <w:r w:rsidRPr="00821DC6">
        <w:rPr>
          <w:rFonts w:asciiTheme="majorHAnsi" w:hAnsiTheme="majorHAnsi" w:cstheme="majorHAnsi"/>
        </w:rPr>
        <w:t xml:space="preserve"> - m</w:t>
      </w:r>
      <w:r w:rsidR="002D6F68" w:rsidRPr="00821DC6">
        <w:rPr>
          <w:rFonts w:asciiTheme="majorHAnsi" w:hAnsiTheme="majorHAnsi" w:cstheme="majorHAnsi"/>
        </w:rPr>
        <w:t xml:space="preserve">antener distancia de más de 2 metros entre personas. </w:t>
      </w:r>
      <w:r w:rsidRPr="00821DC6">
        <w:rPr>
          <w:rFonts w:asciiTheme="majorHAnsi" w:hAnsiTheme="majorHAnsi" w:cstheme="majorHAnsi"/>
        </w:rPr>
        <w:t>- t</w:t>
      </w:r>
      <w:r w:rsidR="002D6F68" w:rsidRPr="00821DC6">
        <w:rPr>
          <w:rFonts w:asciiTheme="majorHAnsi" w:hAnsiTheme="majorHAnsi" w:cstheme="majorHAnsi"/>
        </w:rPr>
        <w:t xml:space="preserve">odo el personal debe usar mascarilla (tapabocas convencional), protección para los ojos (gafas o caretas). </w:t>
      </w:r>
    </w:p>
    <w:p w14:paraId="62BBD7E8" w14:textId="5B56D5F7" w:rsidR="00487821" w:rsidRDefault="00487821" w:rsidP="00487821">
      <w:pPr>
        <w:pStyle w:val="Sinespaciado"/>
        <w:jc w:val="both"/>
        <w:rPr>
          <w:rFonts w:asciiTheme="majorHAnsi" w:hAnsiTheme="majorHAnsi" w:cstheme="majorHAnsi"/>
        </w:rPr>
      </w:pPr>
    </w:p>
    <w:p w14:paraId="309B3565" w14:textId="77777777" w:rsidR="00753222" w:rsidRPr="000F645D" w:rsidRDefault="00753222" w:rsidP="002D674D">
      <w:pPr>
        <w:pStyle w:val="Sinespaciado"/>
        <w:ind w:left="-142"/>
        <w:jc w:val="both"/>
        <w:rPr>
          <w:rFonts w:asciiTheme="majorHAnsi" w:hAnsiTheme="majorHAnsi" w:cstheme="majorHAnsi"/>
        </w:rPr>
      </w:pPr>
    </w:p>
    <w:p w14:paraId="6632E1C4" w14:textId="7D9EC6A1" w:rsidR="00753222" w:rsidRPr="007F03CA" w:rsidRDefault="00753222" w:rsidP="002D674D">
      <w:pPr>
        <w:pStyle w:val="Sinespaciado"/>
        <w:numPr>
          <w:ilvl w:val="0"/>
          <w:numId w:val="16"/>
        </w:numPr>
        <w:ind w:left="-142" w:firstLine="0"/>
        <w:jc w:val="both"/>
        <w:rPr>
          <w:rFonts w:asciiTheme="majorHAnsi" w:hAnsiTheme="majorHAnsi" w:cstheme="majorHAnsi"/>
          <w:b/>
          <w:bCs/>
          <w:color w:val="0070C0"/>
        </w:rPr>
      </w:pPr>
      <w:r w:rsidRPr="007F03CA">
        <w:rPr>
          <w:rFonts w:asciiTheme="majorHAnsi" w:hAnsiTheme="majorHAnsi" w:cstheme="majorHAnsi"/>
          <w:b/>
          <w:bCs/>
          <w:color w:val="0070C0"/>
        </w:rPr>
        <w:t>Manipulación de la mercancía o insumo</w:t>
      </w:r>
    </w:p>
    <w:p w14:paraId="449723B9" w14:textId="77777777" w:rsidR="004968D9" w:rsidRPr="000F645D" w:rsidRDefault="007E0EDF" w:rsidP="002D674D">
      <w:pPr>
        <w:pStyle w:val="Sinespaciado"/>
        <w:ind w:left="-142"/>
        <w:jc w:val="both"/>
        <w:rPr>
          <w:rFonts w:asciiTheme="majorHAnsi" w:hAnsiTheme="majorHAnsi" w:cstheme="majorHAnsi"/>
        </w:rPr>
      </w:pPr>
      <w:r w:rsidRPr="000F645D">
        <w:rPr>
          <w:rFonts w:asciiTheme="majorHAnsi" w:hAnsiTheme="majorHAnsi" w:cstheme="majorHAnsi"/>
        </w:rPr>
        <w:t xml:space="preserve"> </w:t>
      </w:r>
    </w:p>
    <w:p w14:paraId="523F55E7" w14:textId="78A6D8E8" w:rsidR="00B57C82" w:rsidRDefault="004968D9" w:rsidP="00F61518">
      <w:pPr>
        <w:pStyle w:val="Sinespaciado"/>
        <w:jc w:val="both"/>
        <w:rPr>
          <w:rFonts w:asciiTheme="majorHAnsi" w:hAnsiTheme="majorHAnsi" w:cstheme="majorHAnsi"/>
        </w:rPr>
      </w:pPr>
      <w:r w:rsidRPr="000F645D">
        <w:rPr>
          <w:rFonts w:asciiTheme="majorHAnsi" w:hAnsiTheme="majorHAnsi" w:cstheme="majorHAnsi"/>
        </w:rPr>
        <w:t xml:space="preserve">La persona asignada para </w:t>
      </w:r>
      <w:r w:rsidR="007E0EDF" w:rsidRPr="000F645D">
        <w:rPr>
          <w:rFonts w:asciiTheme="majorHAnsi" w:hAnsiTheme="majorHAnsi" w:cstheme="majorHAnsi"/>
        </w:rPr>
        <w:t>reali</w:t>
      </w:r>
      <w:r w:rsidRPr="000F645D">
        <w:rPr>
          <w:rFonts w:asciiTheme="majorHAnsi" w:hAnsiTheme="majorHAnsi" w:cstheme="majorHAnsi"/>
        </w:rPr>
        <w:t xml:space="preserve">zar </w:t>
      </w:r>
      <w:r w:rsidR="007E0EDF" w:rsidRPr="000F645D">
        <w:rPr>
          <w:rFonts w:asciiTheme="majorHAnsi" w:hAnsiTheme="majorHAnsi" w:cstheme="majorHAnsi"/>
        </w:rPr>
        <w:t>los procesos de limpieza y desinfección, deben utilizar los E</w:t>
      </w:r>
      <w:r w:rsidRPr="000F645D">
        <w:rPr>
          <w:rFonts w:asciiTheme="majorHAnsi" w:hAnsiTheme="majorHAnsi" w:cstheme="majorHAnsi"/>
        </w:rPr>
        <w:t xml:space="preserve">lementos de Protección </w:t>
      </w:r>
      <w:r w:rsidR="007E0EDF" w:rsidRPr="000F645D">
        <w:rPr>
          <w:rFonts w:asciiTheme="majorHAnsi" w:hAnsiTheme="majorHAnsi" w:cstheme="majorHAnsi"/>
        </w:rPr>
        <w:t>P</w:t>
      </w:r>
      <w:r w:rsidRPr="000F645D">
        <w:rPr>
          <w:rFonts w:asciiTheme="majorHAnsi" w:hAnsiTheme="majorHAnsi" w:cstheme="majorHAnsi"/>
        </w:rPr>
        <w:t xml:space="preserve">ersonal </w:t>
      </w:r>
      <w:r w:rsidR="007E0EDF" w:rsidRPr="000F645D">
        <w:rPr>
          <w:rFonts w:asciiTheme="majorHAnsi" w:hAnsiTheme="majorHAnsi" w:cstheme="majorHAnsi"/>
        </w:rPr>
        <w:t>necesarios para dicho proceso (tapabocas, gafa</w:t>
      </w:r>
      <w:r w:rsidR="00287713">
        <w:rPr>
          <w:rFonts w:asciiTheme="majorHAnsi" w:hAnsiTheme="majorHAnsi" w:cstheme="majorHAnsi"/>
        </w:rPr>
        <w:t>s</w:t>
      </w:r>
      <w:r w:rsidR="007E0EDF" w:rsidRPr="000F645D">
        <w:rPr>
          <w:rFonts w:asciiTheme="majorHAnsi" w:hAnsiTheme="majorHAnsi" w:cstheme="majorHAnsi"/>
        </w:rPr>
        <w:t>, cofia o gorro, delantal</w:t>
      </w:r>
      <w:r w:rsidRPr="000F645D">
        <w:rPr>
          <w:rFonts w:asciiTheme="majorHAnsi" w:hAnsiTheme="majorHAnsi" w:cstheme="majorHAnsi"/>
        </w:rPr>
        <w:t xml:space="preserve">, </w:t>
      </w:r>
      <w:r w:rsidR="007E0EDF" w:rsidRPr="000F645D">
        <w:rPr>
          <w:rFonts w:asciiTheme="majorHAnsi" w:hAnsiTheme="majorHAnsi" w:cstheme="majorHAnsi"/>
        </w:rPr>
        <w:t xml:space="preserve">desinfectar el embalaje </w:t>
      </w:r>
      <w:r w:rsidRPr="000F645D">
        <w:rPr>
          <w:rFonts w:asciiTheme="majorHAnsi" w:hAnsiTheme="majorHAnsi" w:cstheme="majorHAnsi"/>
        </w:rPr>
        <w:t xml:space="preserve">o empaque </w:t>
      </w:r>
      <w:r w:rsidR="007E0EDF" w:rsidRPr="000F645D">
        <w:rPr>
          <w:rFonts w:asciiTheme="majorHAnsi" w:hAnsiTheme="majorHAnsi" w:cstheme="majorHAnsi"/>
        </w:rPr>
        <w:t xml:space="preserve">de la mercancía utilizando solución de alcohol con una concentración al 70% o mantener la mercancía en la zona de descargue durante </w:t>
      </w:r>
      <w:r w:rsidR="007F53FE">
        <w:rPr>
          <w:rFonts w:asciiTheme="majorHAnsi" w:hAnsiTheme="majorHAnsi" w:cstheme="majorHAnsi"/>
        </w:rPr>
        <w:t>un tiempo que no supere los 5 minutos.</w:t>
      </w:r>
    </w:p>
    <w:p w14:paraId="33DC2974" w14:textId="77777777" w:rsidR="00AC4375" w:rsidRPr="000F645D" w:rsidRDefault="00AC4375" w:rsidP="00F61518">
      <w:pPr>
        <w:pStyle w:val="Sinespaciado"/>
        <w:jc w:val="both"/>
        <w:rPr>
          <w:rFonts w:asciiTheme="majorHAnsi" w:hAnsiTheme="majorHAnsi" w:cstheme="majorHAnsi"/>
        </w:rPr>
      </w:pPr>
    </w:p>
    <w:p w14:paraId="4770828F" w14:textId="56746CEB" w:rsidR="007E0EDF" w:rsidRPr="000F645D" w:rsidRDefault="00AC4375" w:rsidP="00AC4375">
      <w:pPr>
        <w:pStyle w:val="Sinespaciado"/>
        <w:jc w:val="center"/>
        <w:rPr>
          <w:rFonts w:asciiTheme="majorHAnsi" w:hAnsiTheme="majorHAnsi" w:cstheme="majorHAnsi"/>
        </w:rPr>
      </w:pPr>
      <w:r>
        <w:rPr>
          <w:noProof/>
        </w:rPr>
        <w:drawing>
          <wp:inline distT="0" distB="0" distL="0" distR="0" wp14:anchorId="4B8358E6" wp14:editId="47DE3104">
            <wp:extent cx="2814761" cy="1645409"/>
            <wp:effectExtent l="0" t="0" r="508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09"/>
                    <a:stretch/>
                  </pic:blipFill>
                  <pic:spPr bwMode="auto">
                    <a:xfrm>
                      <a:off x="0" y="0"/>
                      <a:ext cx="2840280" cy="1660326"/>
                    </a:xfrm>
                    <a:prstGeom prst="rect">
                      <a:avLst/>
                    </a:prstGeom>
                    <a:noFill/>
                    <a:ln>
                      <a:noFill/>
                    </a:ln>
                    <a:extLst>
                      <a:ext uri="{53640926-AAD7-44D8-BBD7-CCE9431645EC}">
                        <a14:shadowObscured xmlns:a14="http://schemas.microsoft.com/office/drawing/2010/main"/>
                      </a:ext>
                    </a:extLst>
                  </pic:spPr>
                </pic:pic>
              </a:graphicData>
            </a:graphic>
          </wp:inline>
        </w:drawing>
      </w:r>
    </w:p>
    <w:p w14:paraId="24B2525B" w14:textId="52E6FBC8" w:rsidR="007E0EDF" w:rsidRPr="00CA27FF" w:rsidRDefault="007E0EDF" w:rsidP="007E0EDF">
      <w:pPr>
        <w:pStyle w:val="Sinespaciado"/>
        <w:jc w:val="both"/>
        <w:rPr>
          <w:rFonts w:asciiTheme="majorHAnsi" w:hAnsiTheme="majorHAnsi" w:cstheme="majorHAnsi"/>
          <w:b/>
          <w:bCs/>
          <w:color w:val="0070C0"/>
        </w:rPr>
      </w:pPr>
      <w:r w:rsidRPr="00CA27FF">
        <w:rPr>
          <w:rFonts w:asciiTheme="majorHAnsi" w:hAnsiTheme="majorHAnsi" w:cstheme="majorHAnsi"/>
          <w:b/>
          <w:bCs/>
          <w:color w:val="0070C0"/>
        </w:rPr>
        <w:lastRenderedPageBreak/>
        <w:t>Diversos estudios han demostrado que el virus COVID-19 puede sobrevivir hasta 72 horas en superficies de plástico y acero inoxidable, menos de cuatro horas en superficies de cobre y menos de 24 horas en superficies de cartón</w:t>
      </w:r>
      <w:r w:rsidR="00EA330E">
        <w:rPr>
          <w:rStyle w:val="Refdenotaalpie"/>
          <w:rFonts w:asciiTheme="majorHAnsi" w:hAnsiTheme="majorHAnsi" w:cstheme="majorHAnsi"/>
          <w:b/>
          <w:bCs/>
          <w:color w:val="0070C0"/>
        </w:rPr>
        <w:footnoteReference w:id="2"/>
      </w:r>
      <w:r w:rsidRPr="00CA27FF">
        <w:rPr>
          <w:rFonts w:asciiTheme="majorHAnsi" w:hAnsiTheme="majorHAnsi" w:cstheme="majorHAnsi"/>
          <w:b/>
          <w:bCs/>
          <w:color w:val="0070C0"/>
        </w:rPr>
        <w:t>.</w:t>
      </w:r>
    </w:p>
    <w:p w14:paraId="3A5E201C" w14:textId="320B4251" w:rsidR="007E0EDF" w:rsidRDefault="007E0EDF" w:rsidP="007E0EDF">
      <w:pPr>
        <w:pStyle w:val="Sinespaciado"/>
        <w:jc w:val="both"/>
        <w:rPr>
          <w:rFonts w:asciiTheme="majorHAnsi" w:hAnsiTheme="majorHAnsi" w:cstheme="majorHAnsi"/>
          <w:bCs/>
          <w:lang w:val="es-ES"/>
        </w:rPr>
      </w:pPr>
    </w:p>
    <w:p w14:paraId="74FBF6E3" w14:textId="269DD072" w:rsidR="00AC4375" w:rsidRDefault="00AC4375" w:rsidP="00AC4375">
      <w:pPr>
        <w:pStyle w:val="Sinespaciado"/>
        <w:jc w:val="center"/>
        <w:rPr>
          <w:rFonts w:asciiTheme="majorHAnsi" w:hAnsiTheme="majorHAnsi" w:cstheme="majorHAnsi"/>
          <w:bCs/>
          <w:lang w:val="es-ES"/>
        </w:rPr>
      </w:pPr>
      <w:r>
        <w:rPr>
          <w:noProof/>
        </w:rPr>
        <w:drawing>
          <wp:inline distT="0" distB="0" distL="0" distR="0" wp14:anchorId="0F526E19" wp14:editId="7440AAC0">
            <wp:extent cx="2148864" cy="1430983"/>
            <wp:effectExtent l="0" t="0" r="381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376" cy="1449304"/>
                    </a:xfrm>
                    <a:prstGeom prst="rect">
                      <a:avLst/>
                    </a:prstGeom>
                    <a:noFill/>
                    <a:ln>
                      <a:noFill/>
                    </a:ln>
                  </pic:spPr>
                </pic:pic>
              </a:graphicData>
            </a:graphic>
          </wp:inline>
        </w:drawing>
      </w:r>
    </w:p>
    <w:p w14:paraId="5D92D3E2" w14:textId="77777777" w:rsidR="00AC4375" w:rsidRPr="000F645D" w:rsidRDefault="00AC4375" w:rsidP="007E0EDF">
      <w:pPr>
        <w:pStyle w:val="Sinespaciado"/>
        <w:jc w:val="both"/>
        <w:rPr>
          <w:rFonts w:asciiTheme="majorHAnsi" w:hAnsiTheme="majorHAnsi" w:cstheme="majorHAnsi"/>
          <w:bCs/>
          <w:lang w:val="es-ES"/>
        </w:rPr>
      </w:pPr>
    </w:p>
    <w:p w14:paraId="6D88FC0C" w14:textId="77777777" w:rsidR="00821DC6" w:rsidRPr="00821DC6" w:rsidRDefault="007E0EDF" w:rsidP="00821DC6">
      <w:pPr>
        <w:pStyle w:val="Sinespaciado"/>
        <w:numPr>
          <w:ilvl w:val="0"/>
          <w:numId w:val="21"/>
        </w:numPr>
        <w:tabs>
          <w:tab w:val="left" w:pos="426"/>
        </w:tabs>
        <w:ind w:left="426"/>
        <w:jc w:val="both"/>
        <w:rPr>
          <w:rFonts w:asciiTheme="majorHAnsi" w:hAnsiTheme="majorHAnsi" w:cstheme="majorHAnsi"/>
          <w:bCs/>
          <w:lang w:val="es-ES"/>
        </w:rPr>
      </w:pPr>
      <w:r w:rsidRPr="00821DC6">
        <w:rPr>
          <w:rFonts w:asciiTheme="majorHAnsi" w:hAnsiTheme="majorHAnsi" w:cstheme="majorHAnsi"/>
        </w:rPr>
        <w:t>Después de la desinfección del embalaje y del empaque de la mercancía, debes volver a realizar el proceso de desinfección del material desempacado. Posterior a esto, ubícalo en la zona de transición para su posterior almacenamiento.</w:t>
      </w:r>
    </w:p>
    <w:p w14:paraId="58A37884" w14:textId="6744C612" w:rsidR="00821DC6" w:rsidRDefault="000F645D" w:rsidP="00821DC6">
      <w:pPr>
        <w:pStyle w:val="Sinespaciado"/>
        <w:numPr>
          <w:ilvl w:val="0"/>
          <w:numId w:val="21"/>
        </w:numPr>
        <w:tabs>
          <w:tab w:val="left" w:pos="426"/>
        </w:tabs>
        <w:ind w:left="426"/>
        <w:jc w:val="both"/>
        <w:rPr>
          <w:rFonts w:asciiTheme="majorHAnsi" w:hAnsiTheme="majorHAnsi" w:cstheme="majorHAnsi"/>
          <w:bCs/>
          <w:lang w:val="es-ES"/>
        </w:rPr>
      </w:pPr>
      <w:r w:rsidRPr="00821DC6">
        <w:rPr>
          <w:rFonts w:asciiTheme="majorHAnsi" w:hAnsiTheme="majorHAnsi" w:cstheme="majorHAnsi"/>
          <w:bCs/>
          <w:lang w:val="es-ES"/>
        </w:rPr>
        <w:t xml:space="preserve">El </w:t>
      </w:r>
      <w:r w:rsidR="007E0EDF" w:rsidRPr="00821DC6">
        <w:rPr>
          <w:rFonts w:asciiTheme="majorHAnsi" w:hAnsiTheme="majorHAnsi" w:cstheme="majorHAnsi"/>
          <w:bCs/>
          <w:lang w:val="es-ES"/>
        </w:rPr>
        <w:t xml:space="preserve">encargado del área de almacenamiento de </w:t>
      </w:r>
      <w:r w:rsidR="008F791E" w:rsidRPr="00821DC6">
        <w:rPr>
          <w:rFonts w:asciiTheme="majorHAnsi" w:hAnsiTheme="majorHAnsi" w:cstheme="majorHAnsi"/>
          <w:bCs/>
          <w:lang w:val="es-ES"/>
        </w:rPr>
        <w:t>mercancía</w:t>
      </w:r>
      <w:r w:rsidR="007E0EDF" w:rsidRPr="00821DC6">
        <w:rPr>
          <w:rFonts w:asciiTheme="majorHAnsi" w:hAnsiTheme="majorHAnsi" w:cstheme="majorHAnsi"/>
          <w:bCs/>
          <w:lang w:val="es-ES"/>
        </w:rPr>
        <w:t xml:space="preserve"> debe almacenar la mercancía ubicada en el área de transición</w:t>
      </w:r>
      <w:r w:rsidRPr="00821DC6">
        <w:rPr>
          <w:rFonts w:asciiTheme="majorHAnsi" w:hAnsiTheme="majorHAnsi" w:cstheme="majorHAnsi"/>
          <w:bCs/>
          <w:lang w:val="es-ES"/>
        </w:rPr>
        <w:t>.</w:t>
      </w:r>
    </w:p>
    <w:p w14:paraId="7FD3992A" w14:textId="42D58A6D" w:rsidR="007E0EDF" w:rsidRPr="00821DC6" w:rsidRDefault="007E0EDF" w:rsidP="00821DC6">
      <w:pPr>
        <w:pStyle w:val="Sinespaciado"/>
        <w:numPr>
          <w:ilvl w:val="0"/>
          <w:numId w:val="21"/>
        </w:numPr>
        <w:tabs>
          <w:tab w:val="left" w:pos="426"/>
        </w:tabs>
        <w:ind w:left="426"/>
        <w:jc w:val="both"/>
        <w:rPr>
          <w:rFonts w:asciiTheme="majorHAnsi" w:hAnsiTheme="majorHAnsi" w:cstheme="majorHAnsi"/>
          <w:bCs/>
          <w:lang w:val="es-ES"/>
        </w:rPr>
      </w:pPr>
      <w:r w:rsidRPr="00821DC6">
        <w:rPr>
          <w:rFonts w:asciiTheme="majorHAnsi" w:hAnsiTheme="majorHAnsi" w:cstheme="majorHAnsi"/>
          <w:bCs/>
          <w:lang w:val="es-ES"/>
        </w:rPr>
        <w:t xml:space="preserve">El almacenamiento de la mercancía se realizará con las manos limpias y/o con los </w:t>
      </w:r>
      <w:r w:rsidR="008F791E">
        <w:rPr>
          <w:rFonts w:asciiTheme="majorHAnsi" w:hAnsiTheme="majorHAnsi" w:cstheme="majorHAnsi"/>
          <w:bCs/>
          <w:lang w:val="es-ES"/>
        </w:rPr>
        <w:t>e</w:t>
      </w:r>
      <w:r w:rsidR="000F645D" w:rsidRPr="00821DC6">
        <w:rPr>
          <w:rFonts w:asciiTheme="majorHAnsi" w:hAnsiTheme="majorHAnsi" w:cstheme="majorHAnsi"/>
          <w:bCs/>
          <w:lang w:val="es-ES"/>
        </w:rPr>
        <w:t xml:space="preserve">lementos de </w:t>
      </w:r>
      <w:r w:rsidR="008F791E">
        <w:rPr>
          <w:rFonts w:asciiTheme="majorHAnsi" w:hAnsiTheme="majorHAnsi" w:cstheme="majorHAnsi"/>
          <w:bCs/>
          <w:lang w:val="es-ES"/>
        </w:rPr>
        <w:t>p</w:t>
      </w:r>
      <w:r w:rsidR="000F645D" w:rsidRPr="00821DC6">
        <w:rPr>
          <w:rFonts w:asciiTheme="majorHAnsi" w:hAnsiTheme="majorHAnsi" w:cstheme="majorHAnsi"/>
          <w:bCs/>
          <w:lang w:val="es-ES"/>
        </w:rPr>
        <w:t xml:space="preserve">rotección </w:t>
      </w:r>
      <w:r w:rsidR="008F791E">
        <w:rPr>
          <w:rFonts w:asciiTheme="majorHAnsi" w:hAnsiTheme="majorHAnsi" w:cstheme="majorHAnsi"/>
          <w:bCs/>
          <w:lang w:val="es-ES"/>
        </w:rPr>
        <w:t>p</w:t>
      </w:r>
      <w:r w:rsidR="000F645D" w:rsidRPr="00821DC6">
        <w:rPr>
          <w:rFonts w:asciiTheme="majorHAnsi" w:hAnsiTheme="majorHAnsi" w:cstheme="majorHAnsi"/>
          <w:bCs/>
          <w:lang w:val="es-ES"/>
        </w:rPr>
        <w:t xml:space="preserve">ersonal </w:t>
      </w:r>
      <w:r w:rsidRPr="00821DC6">
        <w:rPr>
          <w:rFonts w:asciiTheme="majorHAnsi" w:hAnsiTheme="majorHAnsi" w:cstheme="majorHAnsi"/>
          <w:bCs/>
          <w:lang w:val="es-ES"/>
        </w:rPr>
        <w:t>desinfectados.</w:t>
      </w:r>
    </w:p>
    <w:p w14:paraId="71F6EF74" w14:textId="294D34E5" w:rsidR="00635AA4" w:rsidRPr="000F645D" w:rsidRDefault="00635AA4" w:rsidP="007E0EDF">
      <w:pPr>
        <w:pStyle w:val="Sinespaciado"/>
        <w:jc w:val="both"/>
        <w:rPr>
          <w:rFonts w:asciiTheme="majorHAnsi" w:hAnsiTheme="majorHAnsi" w:cstheme="majorHAnsi"/>
          <w:bCs/>
          <w:lang w:val="es-ES"/>
        </w:rPr>
      </w:pPr>
    </w:p>
    <w:p w14:paraId="11F3037F" w14:textId="40690F03" w:rsidR="00635AA4" w:rsidRDefault="008D0220" w:rsidP="007E0EDF">
      <w:pPr>
        <w:pStyle w:val="Sinespaciado"/>
        <w:jc w:val="both"/>
        <w:rPr>
          <w:rFonts w:asciiTheme="majorHAnsi" w:hAnsiTheme="majorHAnsi" w:cstheme="majorHAnsi"/>
          <w:bCs/>
          <w:lang w:val="es-ES"/>
        </w:rPr>
      </w:pPr>
      <w:r>
        <w:rPr>
          <w:rFonts w:asciiTheme="majorHAnsi" w:hAnsiTheme="majorHAnsi" w:cstheme="majorHAnsi"/>
          <w:bCs/>
          <w:lang w:val="es-ES"/>
        </w:rPr>
        <w:t>Para finalizar le recomendamos visitar el siguiente enlace</w:t>
      </w:r>
      <w:r w:rsidR="00BA17AB">
        <w:rPr>
          <w:rFonts w:asciiTheme="majorHAnsi" w:hAnsiTheme="majorHAnsi" w:cstheme="majorHAnsi"/>
          <w:bCs/>
          <w:lang w:val="es-ES"/>
        </w:rPr>
        <w:t xml:space="preserve"> </w:t>
      </w:r>
      <w:r w:rsidR="008F791E">
        <w:rPr>
          <w:rFonts w:asciiTheme="majorHAnsi" w:hAnsiTheme="majorHAnsi" w:cstheme="majorHAnsi"/>
          <w:bCs/>
          <w:lang w:val="es-ES"/>
        </w:rPr>
        <w:t>que te</w:t>
      </w:r>
      <w:r>
        <w:rPr>
          <w:rFonts w:asciiTheme="majorHAnsi" w:hAnsiTheme="majorHAnsi" w:cstheme="majorHAnsi"/>
          <w:bCs/>
          <w:lang w:val="es-ES"/>
        </w:rPr>
        <w:t xml:space="preserve"> llevar</w:t>
      </w:r>
      <w:r w:rsidR="008F791E">
        <w:rPr>
          <w:rFonts w:asciiTheme="majorHAnsi" w:hAnsiTheme="majorHAnsi" w:cstheme="majorHAnsi"/>
          <w:bCs/>
          <w:lang w:val="es-ES"/>
        </w:rPr>
        <w:t>á</w:t>
      </w:r>
      <w:r>
        <w:rPr>
          <w:rFonts w:asciiTheme="majorHAnsi" w:hAnsiTheme="majorHAnsi" w:cstheme="majorHAnsi"/>
          <w:bCs/>
          <w:lang w:val="es-ES"/>
        </w:rPr>
        <w:t xml:space="preserve"> a una página web que contiene información adicional sobre p</w:t>
      </w:r>
      <w:r w:rsidRPr="008D0220">
        <w:rPr>
          <w:rFonts w:asciiTheme="majorHAnsi" w:hAnsiTheme="majorHAnsi" w:cstheme="majorHAnsi"/>
          <w:bCs/>
          <w:lang w:val="es-ES"/>
        </w:rPr>
        <w:t>rotocolos de bioseguridad transversal y por sectores</w:t>
      </w:r>
      <w:r>
        <w:rPr>
          <w:rFonts w:asciiTheme="majorHAnsi" w:hAnsiTheme="majorHAnsi" w:cstheme="majorHAnsi"/>
          <w:bCs/>
          <w:lang w:val="es-ES"/>
        </w:rPr>
        <w:t>:</w:t>
      </w:r>
    </w:p>
    <w:p w14:paraId="66F87230" w14:textId="77777777" w:rsidR="008F791E" w:rsidRDefault="008F791E" w:rsidP="007E0EDF">
      <w:pPr>
        <w:pStyle w:val="Sinespaciado"/>
        <w:jc w:val="both"/>
        <w:rPr>
          <w:rFonts w:asciiTheme="majorHAnsi" w:hAnsiTheme="majorHAnsi" w:cstheme="majorHAnsi"/>
          <w:bCs/>
          <w:lang w:val="es-ES"/>
        </w:rPr>
      </w:pPr>
    </w:p>
    <w:p w14:paraId="1ED6264A" w14:textId="6244081F" w:rsidR="008D0220" w:rsidRPr="008F791E" w:rsidRDefault="008F791E" w:rsidP="007E0EDF">
      <w:pPr>
        <w:pStyle w:val="Sinespaciado"/>
        <w:jc w:val="both"/>
        <w:rPr>
          <w:rFonts w:asciiTheme="majorHAnsi" w:hAnsiTheme="majorHAnsi" w:cstheme="majorHAnsi"/>
          <w:bCs/>
          <w:lang w:val="es-ES"/>
        </w:rPr>
      </w:pPr>
      <w:bookmarkStart w:id="0" w:name="_GoBack"/>
      <w:bookmarkEnd w:id="0"/>
      <w:r>
        <w:rPr>
          <w:rFonts w:asciiTheme="majorHAnsi" w:hAnsiTheme="majorHAnsi" w:cstheme="majorHAnsi"/>
          <w:bCs/>
          <w:lang w:val="es-ES"/>
        </w:rPr>
        <w:t>Enlace</w:t>
      </w:r>
      <w:r w:rsidR="008D0220" w:rsidRPr="008F791E">
        <w:rPr>
          <w:rFonts w:asciiTheme="majorHAnsi" w:hAnsiTheme="majorHAnsi" w:cstheme="majorHAnsi"/>
          <w:bCs/>
          <w:lang w:val="es-ES"/>
        </w:rPr>
        <w:t>:</w:t>
      </w:r>
      <w:hyperlink r:id="rId18" w:history="1">
        <w:r w:rsidR="008D0220" w:rsidRPr="008F791E">
          <w:rPr>
            <w:rStyle w:val="Hipervnculo"/>
            <w:rFonts w:asciiTheme="majorHAnsi" w:hAnsiTheme="majorHAnsi" w:cstheme="majorHAnsi"/>
            <w:bCs/>
            <w:lang w:val="es-ES"/>
          </w:rPr>
          <w:t>https://www.colmenaseguros.com/Paginas/landing/covid-19/riesgos-laborales-trabajo-fuera-Protocolos%20de%20bioseguridad%20transversal%20y%20por%20sectoresr.html</w:t>
        </w:r>
      </w:hyperlink>
    </w:p>
    <w:sectPr w:rsidR="008D0220" w:rsidRPr="008F791E">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30B11" w14:textId="77777777" w:rsidR="00D47E5A" w:rsidRDefault="00D47E5A" w:rsidP="009A7680">
      <w:pPr>
        <w:spacing w:after="0" w:line="240" w:lineRule="auto"/>
      </w:pPr>
      <w:r>
        <w:separator/>
      </w:r>
    </w:p>
  </w:endnote>
  <w:endnote w:type="continuationSeparator" w:id="0">
    <w:p w14:paraId="38D0415F" w14:textId="77777777" w:rsidR="00D47E5A" w:rsidRDefault="00D47E5A" w:rsidP="009A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8DB4" w14:textId="77777777" w:rsidR="009A7680" w:rsidRPr="00203214" w:rsidRDefault="009A7680">
    <w:pPr>
      <w:pStyle w:val="Piedepgina"/>
      <w:jc w:val="center"/>
      <w:rPr>
        <w:color w:val="368AC4"/>
      </w:rPr>
    </w:pPr>
    <w:r w:rsidRPr="00203214">
      <w:rPr>
        <w:color w:val="368AC4"/>
        <w:lang w:val="es-ES"/>
      </w:rPr>
      <w:t xml:space="preserve">Página </w:t>
    </w:r>
    <w:r w:rsidRPr="00203214">
      <w:rPr>
        <w:color w:val="368AC4"/>
      </w:rPr>
      <w:fldChar w:fldCharType="begin"/>
    </w:r>
    <w:r w:rsidRPr="00203214">
      <w:rPr>
        <w:color w:val="368AC4"/>
      </w:rPr>
      <w:instrText>PAGE  \* Arabic  \* MERGEFORMAT</w:instrText>
    </w:r>
    <w:r w:rsidRPr="00203214">
      <w:rPr>
        <w:color w:val="368AC4"/>
      </w:rPr>
      <w:fldChar w:fldCharType="separate"/>
    </w:r>
    <w:r w:rsidR="00FE2916" w:rsidRPr="00203214">
      <w:rPr>
        <w:noProof/>
        <w:color w:val="368AC4"/>
        <w:lang w:val="es-ES"/>
      </w:rPr>
      <w:t>1</w:t>
    </w:r>
    <w:r w:rsidRPr="00203214">
      <w:rPr>
        <w:color w:val="368AC4"/>
      </w:rPr>
      <w:fldChar w:fldCharType="end"/>
    </w:r>
    <w:r w:rsidRPr="00203214">
      <w:rPr>
        <w:color w:val="368AC4"/>
        <w:lang w:val="es-ES"/>
      </w:rPr>
      <w:t xml:space="preserve"> de </w:t>
    </w:r>
    <w:r w:rsidRPr="00203214">
      <w:rPr>
        <w:color w:val="368AC4"/>
      </w:rPr>
      <w:fldChar w:fldCharType="begin"/>
    </w:r>
    <w:r w:rsidRPr="00203214">
      <w:rPr>
        <w:color w:val="368AC4"/>
      </w:rPr>
      <w:instrText>NUMPAGES  \* Arabic  \* MERGEFORMAT</w:instrText>
    </w:r>
    <w:r w:rsidRPr="00203214">
      <w:rPr>
        <w:color w:val="368AC4"/>
      </w:rPr>
      <w:fldChar w:fldCharType="separate"/>
    </w:r>
    <w:r w:rsidR="00FE2916" w:rsidRPr="00203214">
      <w:rPr>
        <w:noProof/>
        <w:color w:val="368AC4"/>
        <w:lang w:val="es-ES"/>
      </w:rPr>
      <w:t>1</w:t>
    </w:r>
    <w:r w:rsidRPr="00203214">
      <w:rPr>
        <w:color w:val="368AC4"/>
      </w:rPr>
      <w:fldChar w:fldCharType="end"/>
    </w:r>
  </w:p>
  <w:p w14:paraId="57D0245B" w14:textId="77777777" w:rsidR="009A7680" w:rsidRDefault="009A76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1A129" w14:textId="77777777" w:rsidR="00D47E5A" w:rsidRDefault="00D47E5A" w:rsidP="009A7680">
      <w:pPr>
        <w:spacing w:after="0" w:line="240" w:lineRule="auto"/>
      </w:pPr>
      <w:r>
        <w:separator/>
      </w:r>
    </w:p>
  </w:footnote>
  <w:footnote w:type="continuationSeparator" w:id="0">
    <w:p w14:paraId="395052BC" w14:textId="77777777" w:rsidR="00D47E5A" w:rsidRDefault="00D47E5A" w:rsidP="009A7680">
      <w:pPr>
        <w:spacing w:after="0" w:line="240" w:lineRule="auto"/>
      </w:pPr>
      <w:r>
        <w:continuationSeparator/>
      </w:r>
    </w:p>
  </w:footnote>
  <w:footnote w:id="1">
    <w:p w14:paraId="76BF55C6" w14:textId="6A61D281" w:rsidR="000F645D" w:rsidRPr="000F645D" w:rsidRDefault="000F645D" w:rsidP="000F645D">
      <w:pPr>
        <w:pStyle w:val="Textonotapie"/>
        <w:ind w:right="-143"/>
        <w:rPr>
          <w:lang w:val="es-ES"/>
        </w:rPr>
      </w:pPr>
      <w:r>
        <w:rPr>
          <w:rStyle w:val="Refdenotaalpie"/>
        </w:rPr>
        <w:footnoteRef/>
      </w:r>
      <w:r>
        <w:rPr>
          <w:rStyle w:val="Refdenotaalpie"/>
        </w:rPr>
        <w:footnoteRef/>
      </w:r>
      <w:r>
        <w:t xml:space="preserve"> </w:t>
      </w:r>
      <w:r>
        <w:rPr>
          <w:lang w:val="es-ES"/>
        </w:rPr>
        <w:t xml:space="preserve">Adaptado de </w:t>
      </w:r>
      <w:r w:rsidR="00610391">
        <w:rPr>
          <w:lang w:val="es-ES"/>
        </w:rPr>
        <w:t xml:space="preserve">Seguros Colmena: </w:t>
      </w:r>
      <w:hyperlink r:id="rId1" w:history="1">
        <w:r w:rsidR="004662BE" w:rsidRPr="00373AFA">
          <w:rPr>
            <w:rStyle w:val="Hipervnculo"/>
            <w:lang w:val="es-ES"/>
          </w:rPr>
          <w:t>https://www.colmenaseguros.com/imagenesColmenaARP/contenido/coronavirus/boletin10/p11-4%20%20Protocolo%20para%20cargue%20y%20distribuci%C3%B3n%20de%20mercancia%20%20(1).pdf</w:t>
        </w:r>
      </w:hyperlink>
    </w:p>
  </w:footnote>
  <w:footnote w:id="2">
    <w:p w14:paraId="0255F9A2" w14:textId="2CB77314" w:rsidR="00EA330E" w:rsidRPr="00EA330E" w:rsidRDefault="00EA330E">
      <w:pPr>
        <w:pStyle w:val="Textonotapie"/>
        <w:rPr>
          <w:lang w:val="es-ES"/>
        </w:rPr>
      </w:pPr>
      <w:r>
        <w:rPr>
          <w:rStyle w:val="Refdenotaalpie"/>
        </w:rPr>
        <w:footnoteRef/>
      </w:r>
      <w:r>
        <w:t xml:space="preserve"> Tomado de la OMS (Organización Mundial de la Salud). ¿Cuánto tiempo sobrevive el virus en las superficies? </w:t>
      </w:r>
      <w:hyperlink r:id="rId2" w:history="1">
        <w:r w:rsidRPr="004968D9">
          <w:rPr>
            <w:rStyle w:val="Hipervnculo"/>
          </w:rPr>
          <w:t>https://www.who.int/es/emergencies/diseases/novel-coronavirus-2019/advice-for-public/q-acoronaviruses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7A19" w14:textId="1071AEE9" w:rsidR="002D01E4" w:rsidRDefault="007A2B68">
    <w:pPr>
      <w:pStyle w:val="Encabezado"/>
    </w:pPr>
    <w:r>
      <w:rPr>
        <w:noProof/>
      </w:rPr>
      <w:drawing>
        <wp:anchor distT="0" distB="0" distL="114300" distR="114300" simplePos="0" relativeHeight="251663360" behindDoc="0" locked="0" layoutInCell="1" allowOverlap="1" wp14:anchorId="3884014C" wp14:editId="374834A4">
          <wp:simplePos x="0" y="0"/>
          <wp:positionH relativeFrom="page">
            <wp:posOffset>1612</wp:posOffset>
          </wp:positionH>
          <wp:positionV relativeFrom="paragraph">
            <wp:posOffset>-468630</wp:posOffset>
          </wp:positionV>
          <wp:extent cx="7623260" cy="779000"/>
          <wp:effectExtent l="0" t="0" r="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260" cy="77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A11" w:rsidRPr="003E3A11">
      <w:rPr>
        <w:noProof/>
      </w:rPr>
      <w:drawing>
        <wp:anchor distT="0" distB="0" distL="114300" distR="114300" simplePos="0" relativeHeight="251661312" behindDoc="0" locked="0" layoutInCell="1" allowOverlap="1" wp14:anchorId="19D0E828" wp14:editId="7B88F27D">
          <wp:simplePos x="0" y="0"/>
          <wp:positionH relativeFrom="column">
            <wp:posOffset>5332095</wp:posOffset>
          </wp:positionH>
          <wp:positionV relativeFrom="page">
            <wp:posOffset>597730</wp:posOffset>
          </wp:positionV>
          <wp:extent cx="925830" cy="158115"/>
          <wp:effectExtent l="0" t="0" r="1270" b="0"/>
          <wp:wrapThrough wrapText="bothSides">
            <wp:wrapPolygon edited="0">
              <wp:start x="889" y="0"/>
              <wp:lineTo x="0" y="13880"/>
              <wp:lineTo x="0" y="19084"/>
              <wp:lineTo x="21333" y="19084"/>
              <wp:lineTo x="21333" y="0"/>
              <wp:lineTo x="889"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25830" cy="158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7509"/>
    <w:multiLevelType w:val="hybridMultilevel"/>
    <w:tmpl w:val="53C651C2"/>
    <w:lvl w:ilvl="0" w:tplc="029454BC">
      <w:start w:val="1"/>
      <w:numFmt w:val="lowerLetter"/>
      <w:lvlText w:val="%1."/>
      <w:lvlJc w:val="left"/>
      <w:pPr>
        <w:ind w:left="218" w:hanging="360"/>
      </w:pPr>
      <w:rPr>
        <w:rFonts w:asciiTheme="majorHAnsi" w:eastAsiaTheme="minorHAnsi" w:hAnsiTheme="majorHAnsi" w:cstheme="majorHAnsi"/>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1" w15:restartNumberingAfterBreak="0">
    <w:nsid w:val="085B3058"/>
    <w:multiLevelType w:val="hybridMultilevel"/>
    <w:tmpl w:val="1AF2337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08B82EFF"/>
    <w:multiLevelType w:val="hybridMultilevel"/>
    <w:tmpl w:val="78E0C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77306F"/>
    <w:multiLevelType w:val="hybridMultilevel"/>
    <w:tmpl w:val="2866538C"/>
    <w:lvl w:ilvl="0" w:tplc="B93A570E">
      <w:start w:val="1"/>
      <w:numFmt w:val="decimal"/>
      <w:lvlText w:val="%1."/>
      <w:lvlJc w:val="left"/>
      <w:pPr>
        <w:ind w:left="720" w:hanging="360"/>
      </w:pPr>
      <w:rPr>
        <w:rFonts w:hint="default"/>
        <w:color w:val="368AC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576ABA"/>
    <w:multiLevelType w:val="hybridMultilevel"/>
    <w:tmpl w:val="2C0C4B28"/>
    <w:lvl w:ilvl="0" w:tplc="75280452">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78E06C2"/>
    <w:multiLevelType w:val="hybridMultilevel"/>
    <w:tmpl w:val="E81053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385E3620"/>
    <w:multiLevelType w:val="hybridMultilevel"/>
    <w:tmpl w:val="BE184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A133483"/>
    <w:multiLevelType w:val="hybridMultilevel"/>
    <w:tmpl w:val="333E390C"/>
    <w:lvl w:ilvl="0" w:tplc="1218866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B7534B2"/>
    <w:multiLevelType w:val="hybridMultilevel"/>
    <w:tmpl w:val="AFFCD7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E063DFE"/>
    <w:multiLevelType w:val="hybridMultilevel"/>
    <w:tmpl w:val="E74E1C3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40A82677"/>
    <w:multiLevelType w:val="hybridMultilevel"/>
    <w:tmpl w:val="24509C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9D65D34"/>
    <w:multiLevelType w:val="hybridMultilevel"/>
    <w:tmpl w:val="D8CCC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C057D28"/>
    <w:multiLevelType w:val="hybridMultilevel"/>
    <w:tmpl w:val="983019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66C55E07"/>
    <w:multiLevelType w:val="hybridMultilevel"/>
    <w:tmpl w:val="B1BACAB6"/>
    <w:lvl w:ilvl="0" w:tplc="64F81DD4">
      <w:start w:val="1"/>
      <w:numFmt w:val="lowerLetter"/>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D47081B"/>
    <w:multiLevelType w:val="hybridMultilevel"/>
    <w:tmpl w:val="3648DB7C"/>
    <w:lvl w:ilvl="0" w:tplc="D818A8F6">
      <w:start w:val="1"/>
      <w:numFmt w:val="lowerLetter"/>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6EF87016"/>
    <w:multiLevelType w:val="multilevel"/>
    <w:tmpl w:val="8690C1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2CA077A"/>
    <w:multiLevelType w:val="hybridMultilevel"/>
    <w:tmpl w:val="B1BACAB6"/>
    <w:lvl w:ilvl="0" w:tplc="64F81DD4">
      <w:start w:val="1"/>
      <w:numFmt w:val="lowerLetter"/>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82C704B"/>
    <w:multiLevelType w:val="hybridMultilevel"/>
    <w:tmpl w:val="B4E8D298"/>
    <w:lvl w:ilvl="0" w:tplc="0B16C630">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930004F"/>
    <w:multiLevelType w:val="hybridMultilevel"/>
    <w:tmpl w:val="732A6B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AAA2136"/>
    <w:multiLevelType w:val="hybridMultilevel"/>
    <w:tmpl w:val="8EC23BB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C104244"/>
    <w:multiLevelType w:val="hybridMultilevel"/>
    <w:tmpl w:val="EEA249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D9E7680"/>
    <w:multiLevelType w:val="hybridMultilevel"/>
    <w:tmpl w:val="0DD404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4"/>
  </w:num>
  <w:num w:numId="4">
    <w:abstractNumId w:val="20"/>
  </w:num>
  <w:num w:numId="5">
    <w:abstractNumId w:val="6"/>
  </w:num>
  <w:num w:numId="6">
    <w:abstractNumId w:val="17"/>
  </w:num>
  <w:num w:numId="7">
    <w:abstractNumId w:val="3"/>
  </w:num>
  <w:num w:numId="8">
    <w:abstractNumId w:val="10"/>
  </w:num>
  <w:num w:numId="9">
    <w:abstractNumId w:val="18"/>
  </w:num>
  <w:num w:numId="10">
    <w:abstractNumId w:val="12"/>
  </w:num>
  <w:num w:numId="11">
    <w:abstractNumId w:val="21"/>
  </w:num>
  <w:num w:numId="12">
    <w:abstractNumId w:val="16"/>
  </w:num>
  <w:num w:numId="13">
    <w:abstractNumId w:val="5"/>
  </w:num>
  <w:num w:numId="14">
    <w:abstractNumId w:val="1"/>
  </w:num>
  <w:num w:numId="15">
    <w:abstractNumId w:val="15"/>
  </w:num>
  <w:num w:numId="16">
    <w:abstractNumId w:val="19"/>
  </w:num>
  <w:num w:numId="17">
    <w:abstractNumId w:val="9"/>
  </w:num>
  <w:num w:numId="18">
    <w:abstractNumId w:val="7"/>
  </w:num>
  <w:num w:numId="19">
    <w:abstractNumId w:val="14"/>
  </w:num>
  <w:num w:numId="20">
    <w:abstractNumId w:val="0"/>
  </w:num>
  <w:num w:numId="21">
    <w:abstractNumId w:val="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80"/>
    <w:rsid w:val="00016427"/>
    <w:rsid w:val="00061AF3"/>
    <w:rsid w:val="000E412F"/>
    <w:rsid w:val="000F5770"/>
    <w:rsid w:val="000F645D"/>
    <w:rsid w:val="00136369"/>
    <w:rsid w:val="001B75A2"/>
    <w:rsid w:val="001C419C"/>
    <w:rsid w:val="001D0952"/>
    <w:rsid w:val="001D7398"/>
    <w:rsid w:val="001E2F7E"/>
    <w:rsid w:val="00203214"/>
    <w:rsid w:val="002447B4"/>
    <w:rsid w:val="00253F0F"/>
    <w:rsid w:val="0027215F"/>
    <w:rsid w:val="00287713"/>
    <w:rsid w:val="002A7292"/>
    <w:rsid w:val="002D01E4"/>
    <w:rsid w:val="002D674D"/>
    <w:rsid w:val="002D6F68"/>
    <w:rsid w:val="002D7B1B"/>
    <w:rsid w:val="00313C9C"/>
    <w:rsid w:val="0032532B"/>
    <w:rsid w:val="003B12D7"/>
    <w:rsid w:val="003E3A11"/>
    <w:rsid w:val="004213EC"/>
    <w:rsid w:val="00443C1F"/>
    <w:rsid w:val="004662BE"/>
    <w:rsid w:val="00487821"/>
    <w:rsid w:val="004968D9"/>
    <w:rsid w:val="004A3794"/>
    <w:rsid w:val="004C30E7"/>
    <w:rsid w:val="004D5991"/>
    <w:rsid w:val="00541799"/>
    <w:rsid w:val="005661DC"/>
    <w:rsid w:val="005779CE"/>
    <w:rsid w:val="005B347A"/>
    <w:rsid w:val="005B5E59"/>
    <w:rsid w:val="005C3689"/>
    <w:rsid w:val="006040AE"/>
    <w:rsid w:val="00610391"/>
    <w:rsid w:val="00611A4D"/>
    <w:rsid w:val="00635AA4"/>
    <w:rsid w:val="00654472"/>
    <w:rsid w:val="00674FB1"/>
    <w:rsid w:val="0068115F"/>
    <w:rsid w:val="00685F5A"/>
    <w:rsid w:val="006867CB"/>
    <w:rsid w:val="00692C8A"/>
    <w:rsid w:val="0069358B"/>
    <w:rsid w:val="006B769E"/>
    <w:rsid w:val="006D2B50"/>
    <w:rsid w:val="006E1719"/>
    <w:rsid w:val="006F72BB"/>
    <w:rsid w:val="00740E46"/>
    <w:rsid w:val="00751094"/>
    <w:rsid w:val="00753222"/>
    <w:rsid w:val="00755772"/>
    <w:rsid w:val="00792ADE"/>
    <w:rsid w:val="007A2B68"/>
    <w:rsid w:val="007E0EDF"/>
    <w:rsid w:val="007E5AA4"/>
    <w:rsid w:val="007F02AF"/>
    <w:rsid w:val="007F03CA"/>
    <w:rsid w:val="007F53FE"/>
    <w:rsid w:val="00810770"/>
    <w:rsid w:val="00821DC6"/>
    <w:rsid w:val="00875D92"/>
    <w:rsid w:val="008B6DF3"/>
    <w:rsid w:val="008C5997"/>
    <w:rsid w:val="008C6B21"/>
    <w:rsid w:val="008D0220"/>
    <w:rsid w:val="008F791E"/>
    <w:rsid w:val="00912AA0"/>
    <w:rsid w:val="00931A90"/>
    <w:rsid w:val="00935646"/>
    <w:rsid w:val="00960A4C"/>
    <w:rsid w:val="009874C1"/>
    <w:rsid w:val="009967C9"/>
    <w:rsid w:val="009A7680"/>
    <w:rsid w:val="009A797E"/>
    <w:rsid w:val="009B039E"/>
    <w:rsid w:val="009B2441"/>
    <w:rsid w:val="009E0281"/>
    <w:rsid w:val="009F6AB7"/>
    <w:rsid w:val="00A20A32"/>
    <w:rsid w:val="00A22117"/>
    <w:rsid w:val="00AA4E01"/>
    <w:rsid w:val="00AB44E9"/>
    <w:rsid w:val="00AB50FF"/>
    <w:rsid w:val="00AC4375"/>
    <w:rsid w:val="00B551C2"/>
    <w:rsid w:val="00B57C82"/>
    <w:rsid w:val="00BA17AB"/>
    <w:rsid w:val="00BB1221"/>
    <w:rsid w:val="00BD6F03"/>
    <w:rsid w:val="00C066AD"/>
    <w:rsid w:val="00C64CC7"/>
    <w:rsid w:val="00C833E8"/>
    <w:rsid w:val="00CA27FF"/>
    <w:rsid w:val="00CA3157"/>
    <w:rsid w:val="00CB094D"/>
    <w:rsid w:val="00CE1289"/>
    <w:rsid w:val="00CF7CEE"/>
    <w:rsid w:val="00D2377F"/>
    <w:rsid w:val="00D26748"/>
    <w:rsid w:val="00D47E5A"/>
    <w:rsid w:val="00E05866"/>
    <w:rsid w:val="00E21EEC"/>
    <w:rsid w:val="00E51F98"/>
    <w:rsid w:val="00EA0044"/>
    <w:rsid w:val="00EA330E"/>
    <w:rsid w:val="00EF35E6"/>
    <w:rsid w:val="00F07C42"/>
    <w:rsid w:val="00F23372"/>
    <w:rsid w:val="00F43F84"/>
    <w:rsid w:val="00F61518"/>
    <w:rsid w:val="00FB2550"/>
    <w:rsid w:val="00FD4C70"/>
    <w:rsid w:val="00FE2916"/>
    <w:rsid w:val="00FE3C8F"/>
    <w:rsid w:val="00FF1792"/>
    <w:rsid w:val="00FF6BE3"/>
    <w:rsid w:val="0F86CEFF"/>
    <w:rsid w:val="1CA9E503"/>
    <w:rsid w:val="2CFABB30"/>
    <w:rsid w:val="2D449422"/>
    <w:rsid w:val="307F40E0"/>
    <w:rsid w:val="38D9227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8ECB0"/>
  <w15:chartTrackingRefBased/>
  <w15:docId w15:val="{2689C7CC-A42F-4D3A-ADC4-A7740BDF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6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680"/>
  </w:style>
  <w:style w:type="paragraph" w:styleId="Piedepgina">
    <w:name w:val="footer"/>
    <w:basedOn w:val="Normal"/>
    <w:link w:val="PiedepginaCar"/>
    <w:uiPriority w:val="99"/>
    <w:unhideWhenUsed/>
    <w:rsid w:val="009A76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7680"/>
  </w:style>
  <w:style w:type="table" w:styleId="Tablaconcuadrcula">
    <w:name w:val="Table Grid"/>
    <w:basedOn w:val="Tablanormal"/>
    <w:uiPriority w:val="39"/>
    <w:rsid w:val="009A7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3C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3C8F"/>
    <w:rPr>
      <w:rFonts w:ascii="Segoe UI" w:hAnsi="Segoe UI" w:cs="Segoe UI"/>
      <w:sz w:val="18"/>
      <w:szCs w:val="18"/>
    </w:rPr>
  </w:style>
  <w:style w:type="paragraph" w:styleId="Sinespaciado">
    <w:name w:val="No Spacing"/>
    <w:uiPriority w:val="1"/>
    <w:qFormat/>
    <w:rsid w:val="002D01E4"/>
    <w:pPr>
      <w:spacing w:after="0" w:line="240" w:lineRule="auto"/>
    </w:pPr>
  </w:style>
  <w:style w:type="character" w:styleId="Hipervnculo">
    <w:name w:val="Hyperlink"/>
    <w:basedOn w:val="Fuentedeprrafopredeter"/>
    <w:uiPriority w:val="99"/>
    <w:unhideWhenUsed/>
    <w:rsid w:val="00654472"/>
    <w:rPr>
      <w:color w:val="0563C1" w:themeColor="hyperlink"/>
      <w:u w:val="single"/>
    </w:rPr>
  </w:style>
  <w:style w:type="paragraph" w:styleId="Prrafodelista">
    <w:name w:val="List Paragraph"/>
    <w:basedOn w:val="Normal"/>
    <w:uiPriority w:val="34"/>
    <w:qFormat/>
    <w:rsid w:val="00FF1792"/>
    <w:pPr>
      <w:ind w:left="720"/>
      <w:contextualSpacing/>
    </w:pPr>
  </w:style>
  <w:style w:type="character" w:styleId="Hipervnculovisitado">
    <w:name w:val="FollowedHyperlink"/>
    <w:basedOn w:val="Fuentedeprrafopredeter"/>
    <w:uiPriority w:val="99"/>
    <w:semiHidden/>
    <w:unhideWhenUsed/>
    <w:rsid w:val="001C419C"/>
    <w:rPr>
      <w:color w:val="954F72" w:themeColor="followedHyperlink"/>
      <w:u w:val="single"/>
    </w:rPr>
  </w:style>
  <w:style w:type="paragraph" w:styleId="Textonotapie">
    <w:name w:val="footnote text"/>
    <w:basedOn w:val="Normal"/>
    <w:link w:val="TextonotapieCar"/>
    <w:uiPriority w:val="99"/>
    <w:semiHidden/>
    <w:unhideWhenUsed/>
    <w:rsid w:val="0032532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532B"/>
    <w:rPr>
      <w:sz w:val="20"/>
      <w:szCs w:val="20"/>
    </w:rPr>
  </w:style>
  <w:style w:type="character" w:styleId="Refdenotaalpie">
    <w:name w:val="footnote reference"/>
    <w:basedOn w:val="Fuentedeprrafopredeter"/>
    <w:uiPriority w:val="99"/>
    <w:semiHidden/>
    <w:unhideWhenUsed/>
    <w:rsid w:val="0032532B"/>
    <w:rPr>
      <w:vertAlign w:val="superscript"/>
    </w:rPr>
  </w:style>
  <w:style w:type="character" w:styleId="Mencinsinresolver">
    <w:name w:val="Unresolved Mention"/>
    <w:basedOn w:val="Fuentedeprrafopredeter"/>
    <w:uiPriority w:val="99"/>
    <w:semiHidden/>
    <w:unhideWhenUsed/>
    <w:rsid w:val="00325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3767">
      <w:bodyDiv w:val="1"/>
      <w:marLeft w:val="0"/>
      <w:marRight w:val="0"/>
      <w:marTop w:val="0"/>
      <w:marBottom w:val="0"/>
      <w:divBdr>
        <w:top w:val="none" w:sz="0" w:space="0" w:color="auto"/>
        <w:left w:val="none" w:sz="0" w:space="0" w:color="auto"/>
        <w:bottom w:val="none" w:sz="0" w:space="0" w:color="auto"/>
        <w:right w:val="none" w:sz="0" w:space="0" w:color="auto"/>
      </w:divBdr>
    </w:div>
    <w:div w:id="276178061">
      <w:bodyDiv w:val="1"/>
      <w:marLeft w:val="0"/>
      <w:marRight w:val="0"/>
      <w:marTop w:val="0"/>
      <w:marBottom w:val="0"/>
      <w:divBdr>
        <w:top w:val="none" w:sz="0" w:space="0" w:color="auto"/>
        <w:left w:val="none" w:sz="0" w:space="0" w:color="auto"/>
        <w:bottom w:val="none" w:sz="0" w:space="0" w:color="auto"/>
        <w:right w:val="none" w:sz="0" w:space="0" w:color="auto"/>
      </w:divBdr>
      <w:divsChild>
        <w:div w:id="687099239">
          <w:marLeft w:val="547"/>
          <w:marRight w:val="0"/>
          <w:marTop w:val="0"/>
          <w:marBottom w:val="0"/>
          <w:divBdr>
            <w:top w:val="none" w:sz="0" w:space="0" w:color="auto"/>
            <w:left w:val="none" w:sz="0" w:space="0" w:color="auto"/>
            <w:bottom w:val="none" w:sz="0" w:space="0" w:color="auto"/>
            <w:right w:val="none" w:sz="0" w:space="0" w:color="auto"/>
          </w:divBdr>
        </w:div>
      </w:divsChild>
    </w:div>
    <w:div w:id="397170613">
      <w:bodyDiv w:val="1"/>
      <w:marLeft w:val="0"/>
      <w:marRight w:val="0"/>
      <w:marTop w:val="0"/>
      <w:marBottom w:val="0"/>
      <w:divBdr>
        <w:top w:val="none" w:sz="0" w:space="0" w:color="auto"/>
        <w:left w:val="none" w:sz="0" w:space="0" w:color="auto"/>
        <w:bottom w:val="none" w:sz="0" w:space="0" w:color="auto"/>
        <w:right w:val="none" w:sz="0" w:space="0" w:color="auto"/>
      </w:divBdr>
    </w:div>
    <w:div w:id="413206408">
      <w:bodyDiv w:val="1"/>
      <w:marLeft w:val="0"/>
      <w:marRight w:val="0"/>
      <w:marTop w:val="0"/>
      <w:marBottom w:val="0"/>
      <w:divBdr>
        <w:top w:val="none" w:sz="0" w:space="0" w:color="auto"/>
        <w:left w:val="none" w:sz="0" w:space="0" w:color="auto"/>
        <w:bottom w:val="none" w:sz="0" w:space="0" w:color="auto"/>
        <w:right w:val="none" w:sz="0" w:space="0" w:color="auto"/>
      </w:divBdr>
    </w:div>
    <w:div w:id="440758884">
      <w:bodyDiv w:val="1"/>
      <w:marLeft w:val="0"/>
      <w:marRight w:val="0"/>
      <w:marTop w:val="0"/>
      <w:marBottom w:val="0"/>
      <w:divBdr>
        <w:top w:val="none" w:sz="0" w:space="0" w:color="auto"/>
        <w:left w:val="none" w:sz="0" w:space="0" w:color="auto"/>
        <w:bottom w:val="none" w:sz="0" w:space="0" w:color="auto"/>
        <w:right w:val="none" w:sz="0" w:space="0" w:color="auto"/>
      </w:divBdr>
    </w:div>
    <w:div w:id="446050048">
      <w:bodyDiv w:val="1"/>
      <w:marLeft w:val="0"/>
      <w:marRight w:val="0"/>
      <w:marTop w:val="0"/>
      <w:marBottom w:val="0"/>
      <w:divBdr>
        <w:top w:val="none" w:sz="0" w:space="0" w:color="auto"/>
        <w:left w:val="none" w:sz="0" w:space="0" w:color="auto"/>
        <w:bottom w:val="none" w:sz="0" w:space="0" w:color="auto"/>
        <w:right w:val="none" w:sz="0" w:space="0" w:color="auto"/>
      </w:divBdr>
    </w:div>
    <w:div w:id="716321519">
      <w:bodyDiv w:val="1"/>
      <w:marLeft w:val="0"/>
      <w:marRight w:val="0"/>
      <w:marTop w:val="0"/>
      <w:marBottom w:val="0"/>
      <w:divBdr>
        <w:top w:val="none" w:sz="0" w:space="0" w:color="auto"/>
        <w:left w:val="none" w:sz="0" w:space="0" w:color="auto"/>
        <w:bottom w:val="none" w:sz="0" w:space="0" w:color="auto"/>
        <w:right w:val="none" w:sz="0" w:space="0" w:color="auto"/>
      </w:divBdr>
    </w:div>
    <w:div w:id="729616575">
      <w:bodyDiv w:val="1"/>
      <w:marLeft w:val="0"/>
      <w:marRight w:val="0"/>
      <w:marTop w:val="0"/>
      <w:marBottom w:val="0"/>
      <w:divBdr>
        <w:top w:val="none" w:sz="0" w:space="0" w:color="auto"/>
        <w:left w:val="none" w:sz="0" w:space="0" w:color="auto"/>
        <w:bottom w:val="none" w:sz="0" w:space="0" w:color="auto"/>
        <w:right w:val="none" w:sz="0" w:space="0" w:color="auto"/>
      </w:divBdr>
    </w:div>
    <w:div w:id="734468628">
      <w:bodyDiv w:val="1"/>
      <w:marLeft w:val="0"/>
      <w:marRight w:val="0"/>
      <w:marTop w:val="0"/>
      <w:marBottom w:val="0"/>
      <w:divBdr>
        <w:top w:val="none" w:sz="0" w:space="0" w:color="auto"/>
        <w:left w:val="none" w:sz="0" w:space="0" w:color="auto"/>
        <w:bottom w:val="none" w:sz="0" w:space="0" w:color="auto"/>
        <w:right w:val="none" w:sz="0" w:space="0" w:color="auto"/>
      </w:divBdr>
    </w:div>
    <w:div w:id="1027213605">
      <w:bodyDiv w:val="1"/>
      <w:marLeft w:val="0"/>
      <w:marRight w:val="0"/>
      <w:marTop w:val="0"/>
      <w:marBottom w:val="0"/>
      <w:divBdr>
        <w:top w:val="none" w:sz="0" w:space="0" w:color="auto"/>
        <w:left w:val="none" w:sz="0" w:space="0" w:color="auto"/>
        <w:bottom w:val="none" w:sz="0" w:space="0" w:color="auto"/>
        <w:right w:val="none" w:sz="0" w:space="0" w:color="auto"/>
      </w:divBdr>
    </w:div>
    <w:div w:id="1069838862">
      <w:bodyDiv w:val="1"/>
      <w:marLeft w:val="0"/>
      <w:marRight w:val="0"/>
      <w:marTop w:val="0"/>
      <w:marBottom w:val="0"/>
      <w:divBdr>
        <w:top w:val="none" w:sz="0" w:space="0" w:color="auto"/>
        <w:left w:val="none" w:sz="0" w:space="0" w:color="auto"/>
        <w:bottom w:val="none" w:sz="0" w:space="0" w:color="auto"/>
        <w:right w:val="none" w:sz="0" w:space="0" w:color="auto"/>
      </w:divBdr>
    </w:div>
    <w:div w:id="1791896151">
      <w:bodyDiv w:val="1"/>
      <w:marLeft w:val="0"/>
      <w:marRight w:val="0"/>
      <w:marTop w:val="0"/>
      <w:marBottom w:val="0"/>
      <w:divBdr>
        <w:top w:val="none" w:sz="0" w:space="0" w:color="auto"/>
        <w:left w:val="none" w:sz="0" w:space="0" w:color="auto"/>
        <w:bottom w:val="none" w:sz="0" w:space="0" w:color="auto"/>
        <w:right w:val="none" w:sz="0" w:space="0" w:color="auto"/>
      </w:divBdr>
    </w:div>
    <w:div w:id="1823496097">
      <w:bodyDiv w:val="1"/>
      <w:marLeft w:val="0"/>
      <w:marRight w:val="0"/>
      <w:marTop w:val="0"/>
      <w:marBottom w:val="0"/>
      <w:divBdr>
        <w:top w:val="none" w:sz="0" w:space="0" w:color="auto"/>
        <w:left w:val="none" w:sz="0" w:space="0" w:color="auto"/>
        <w:bottom w:val="none" w:sz="0" w:space="0" w:color="auto"/>
        <w:right w:val="none" w:sz="0" w:space="0" w:color="auto"/>
      </w:divBdr>
    </w:div>
    <w:div w:id="197945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olmenaseguros.com/Paginas/landing/covid-19/riesgos-laborales-trabajo-fuera-Protocolos%20de%20bioseguridad%20transversal%20y%20por%20sectoresr.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who.int/es/emergencies/diseases/novel-coronavirus-2019/advice-for-public/q-acoronaviruses" TargetMode="External"/><Relationship Id="rId1" Type="http://schemas.openxmlformats.org/officeDocument/2006/relationships/hyperlink" Target="https://www.colmenaseguros.com/imagenesColmenaARP/contenido/coronavirus/boletin10/p11-4%20%20Protocolo%20para%20cargue%20y%20distribuci%C3%B3n%20de%20mercancia%20%20(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B9C04F599AE3847A498B28A17BAE833" ma:contentTypeVersion="12" ma:contentTypeDescription="Crear nuevo documento." ma:contentTypeScope="" ma:versionID="9bceeba2fbe90f2c65d33850afca970b">
  <xsd:schema xmlns:xsd="http://www.w3.org/2001/XMLSchema" xmlns:xs="http://www.w3.org/2001/XMLSchema" xmlns:p="http://schemas.microsoft.com/office/2006/metadata/properties" xmlns:ns2="62f6c48f-c52f-422a-a6ea-f0c214b44733" xmlns:ns3="7132cc8b-cf59-417c-aa31-c755f1260de6" targetNamespace="http://schemas.microsoft.com/office/2006/metadata/properties" ma:root="true" ma:fieldsID="7c832c9671c6c70d4b2f959087b3f29b" ns2:_="" ns3:_="">
    <xsd:import namespace="62f6c48f-c52f-422a-a6ea-f0c214b44733"/>
    <xsd:import namespace="7132cc8b-cf59-417c-aa31-c755f1260d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6c48f-c52f-422a-a6ea-f0c214b4473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32cc8b-cf59-417c-aa31-c755f1260d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4A4C1-28FD-4459-AA07-96158C25A89B}">
  <ds:schemaRefs>
    <ds:schemaRef ds:uri="http://schemas.microsoft.com/sharepoint/v3/contenttype/forms"/>
  </ds:schemaRefs>
</ds:datastoreItem>
</file>

<file path=customXml/itemProps2.xml><?xml version="1.0" encoding="utf-8"?>
<ds:datastoreItem xmlns:ds="http://schemas.openxmlformats.org/officeDocument/2006/customXml" ds:itemID="{A38C2B14-74FD-4ABF-A596-432613151C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F34F1D-27AA-4012-BB30-090FD94B2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6c48f-c52f-422a-a6ea-f0c214b44733"/>
    <ds:schemaRef ds:uri="7132cc8b-cf59-417c-aa31-c755f1260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F95E21-6205-4A39-A2DA-2B662672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4</Pages>
  <Words>1011</Words>
  <Characters>5564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Gomez</dc:creator>
  <cp:keywords/>
  <dc:description/>
  <cp:lastModifiedBy>Juan Sebastian Mateus Sanchez</cp:lastModifiedBy>
  <cp:revision>63</cp:revision>
  <cp:lastPrinted>2020-10-29T04:26:00Z</cp:lastPrinted>
  <dcterms:created xsi:type="dcterms:W3CDTF">2020-04-06T21:46:00Z</dcterms:created>
  <dcterms:modified xsi:type="dcterms:W3CDTF">2021-01-19T12:49:00Z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0x010100CB9C04F599AE3847A498B28A17BAE833</vt:lpwstr>
  </property>
</Properties>
</file>